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092F" w14:textId="47E07A1E" w:rsidR="00025EC6" w:rsidRPr="00025EC6" w:rsidRDefault="00915A7D" w:rsidP="00025EC6">
      <w:pPr>
        <w:jc w:val="both"/>
        <w:rPr>
          <w:b/>
          <w:bCs/>
          <w:sz w:val="24"/>
          <w:szCs w:val="24"/>
        </w:rPr>
      </w:pPr>
      <w:r w:rsidRPr="004F1581">
        <w:rPr>
          <w:b/>
          <w:bCs/>
          <w:sz w:val="24"/>
          <w:szCs w:val="24"/>
        </w:rPr>
        <w:t xml:space="preserve">CO-PROGETTAZIONE AI SENSI DELL’ART.55 D.LGS. N.117 DEL 3 LUGLIO 2017 “CODICE DEL TERZO SETTORE” </w:t>
      </w:r>
      <w:r w:rsidR="00470D92" w:rsidRPr="004F1581">
        <w:rPr>
          <w:b/>
          <w:bCs/>
          <w:sz w:val="24"/>
          <w:szCs w:val="24"/>
        </w:rPr>
        <w:t xml:space="preserve">E </w:t>
      </w:r>
      <w:r w:rsidR="00025EC6">
        <w:rPr>
          <w:b/>
          <w:bCs/>
          <w:sz w:val="24"/>
          <w:szCs w:val="24"/>
        </w:rPr>
        <w:t xml:space="preserve">REALIZZAZIONE </w:t>
      </w:r>
      <w:r w:rsidR="00025EC6" w:rsidRPr="00025EC6">
        <w:rPr>
          <w:b/>
          <w:bCs/>
          <w:sz w:val="24"/>
          <w:szCs w:val="24"/>
        </w:rPr>
        <w:t xml:space="preserve">DI PROGETTI A VALERE SUL PIANO NAZIONALE DI RIPRESA E RESILIENZA, MISSIONE 5 “INCLUSIONE E COESIONE” COMPONENTE 2 “INFRASTRUTTURE SOCIALI, FAMIGLIE, COMUNITA’ E TERZO SETTORE” SOTTOCOMPONENTE 1 “SERVIZI SOCIALI, DISABILITA’ E MARGINALITA’ SOCIALE”, INVESTIMENTO 1.2 – PERCORSI DI AUTONOMIA PER PERSONE CON DISABILITA’ CUP </w:t>
      </w:r>
      <w:r w:rsidR="00025EC6" w:rsidRPr="00025EC6">
        <w:rPr>
          <w:b/>
          <w:bCs/>
          <w:i/>
          <w:iCs/>
          <w:sz w:val="24"/>
          <w:szCs w:val="24"/>
        </w:rPr>
        <w:t xml:space="preserve">F44H220000410006 - CIG </w:t>
      </w:r>
      <w:r w:rsidR="00025EC6" w:rsidRPr="00025EC6">
        <w:rPr>
          <w:b/>
          <w:bCs/>
          <w:sz w:val="24"/>
          <w:szCs w:val="24"/>
        </w:rPr>
        <w:t>Z00395B414</w:t>
      </w:r>
    </w:p>
    <w:p w14:paraId="06E43E86" w14:textId="280B82F7" w:rsidR="00915A7D" w:rsidRDefault="00915A7D" w:rsidP="005627AD">
      <w:pPr>
        <w:jc w:val="both"/>
        <w:rPr>
          <w:b/>
          <w:bCs/>
          <w:sz w:val="24"/>
          <w:szCs w:val="24"/>
        </w:rPr>
      </w:pPr>
    </w:p>
    <w:p w14:paraId="793F266D" w14:textId="77777777" w:rsidR="00510DDC" w:rsidRDefault="00510DDC" w:rsidP="005627AD">
      <w:pPr>
        <w:jc w:val="both"/>
        <w:rPr>
          <w:b/>
          <w:bCs/>
          <w:sz w:val="24"/>
          <w:szCs w:val="24"/>
        </w:rPr>
      </w:pPr>
    </w:p>
    <w:p w14:paraId="7AC0E50B" w14:textId="77777777" w:rsidR="00510DDC" w:rsidRPr="004F1581" w:rsidRDefault="00510DDC" w:rsidP="005627AD">
      <w:pPr>
        <w:jc w:val="both"/>
        <w:rPr>
          <w:b/>
          <w:bCs/>
          <w:sz w:val="24"/>
          <w:szCs w:val="24"/>
        </w:rPr>
      </w:pPr>
    </w:p>
    <w:p w14:paraId="3DB2BD71" w14:textId="5086D5EF" w:rsidR="00915A7D" w:rsidRDefault="00915A7D" w:rsidP="005627AD">
      <w:pPr>
        <w:jc w:val="both"/>
      </w:pPr>
      <w:r>
        <w:t>L'anno 202</w:t>
      </w:r>
      <w:r w:rsidR="00025EC6">
        <w:t>3</w:t>
      </w:r>
      <w:r>
        <w:t xml:space="preserve"> (</w:t>
      </w:r>
      <w:proofErr w:type="spellStart"/>
      <w:r>
        <w:t>duemilaventidue</w:t>
      </w:r>
      <w:proofErr w:type="spellEnd"/>
      <w:r>
        <w:t xml:space="preserve">) e questo giorno </w:t>
      </w:r>
      <w:r w:rsidR="00131ECF">
        <w:t>……….</w:t>
      </w:r>
      <w:r>
        <w:t xml:space="preserve">.. del mese di </w:t>
      </w:r>
      <w:r w:rsidR="00131ECF">
        <w:t>………..</w:t>
      </w:r>
      <w:r>
        <w:t xml:space="preserve">...., in </w:t>
      </w:r>
      <w:r w:rsidR="00BD7703">
        <w:t>…</w:t>
      </w:r>
      <w:proofErr w:type="gramStart"/>
      <w:r w:rsidR="00BD7703">
        <w:t>…….</w:t>
      </w:r>
      <w:proofErr w:type="gramEnd"/>
      <w:r>
        <w:t>, presso la sede del</w:t>
      </w:r>
      <w:r w:rsidR="00BD7703">
        <w:t xml:space="preserve"> Comune di………….</w:t>
      </w:r>
      <w:r>
        <w:t>in via , con la presente scrittura privata, tra:</w:t>
      </w:r>
    </w:p>
    <w:p w14:paraId="64E5FD25" w14:textId="188E1FE8" w:rsidR="005B0138" w:rsidRPr="008D638E" w:rsidRDefault="005D2E26" w:rsidP="005D2E26">
      <w:pPr>
        <w:pStyle w:val="Paragrafoelenco"/>
        <w:numPr>
          <w:ilvl w:val="0"/>
          <w:numId w:val="17"/>
        </w:numPr>
        <w:jc w:val="both"/>
      </w:pPr>
      <w:r w:rsidRPr="009E3EE4">
        <w:rPr>
          <w:b/>
          <w:bCs/>
        </w:rPr>
        <w:t>Il COMUNE DI ADRIA</w:t>
      </w:r>
      <w:r w:rsidRPr="005D2E26">
        <w:t>, con sede ad Adria, Corso Vittorio Emanuele II n. 49, C.F. 81002900298 P.IVA 00211100292, nella persona d</w:t>
      </w:r>
      <w:r>
        <w:t>el</w:t>
      </w:r>
      <w:r w:rsidRPr="005D2E26">
        <w:t xml:space="preserve"> Responsabile </w:t>
      </w:r>
      <w:proofErr w:type="spellStart"/>
      <w:proofErr w:type="gramStart"/>
      <w:r>
        <w:t>de</w:t>
      </w:r>
      <w:r w:rsidRPr="005D2E26">
        <w:t>I</w:t>
      </w:r>
      <w:proofErr w:type="spellEnd"/>
      <w:r w:rsidRPr="005D2E26">
        <w:t xml:space="preserve"> settore</w:t>
      </w:r>
      <w:proofErr w:type="gramEnd"/>
      <w:r w:rsidRPr="005D2E26">
        <w:t xml:space="preserve"> Dott.ssa ANTONELLA MARIANI</w:t>
      </w:r>
      <w:r w:rsidR="00632E75" w:rsidRPr="00D605D3">
        <w:t xml:space="preserve"> </w:t>
      </w:r>
      <w:r w:rsidR="00632E75" w:rsidRPr="005D2E26">
        <w:rPr>
          <w:i/>
          <w:iCs/>
        </w:rPr>
        <w:t>(in seguito indicata anche solo “Amministrazione procedente”)</w:t>
      </w:r>
      <w:r w:rsidR="00915A7D" w:rsidRPr="00D605D3">
        <w:t xml:space="preserve"> </w:t>
      </w:r>
    </w:p>
    <w:p w14:paraId="480386DB" w14:textId="77777777" w:rsidR="00915A7D" w:rsidRDefault="00915A7D" w:rsidP="00DA5322">
      <w:pPr>
        <w:jc w:val="center"/>
      </w:pPr>
      <w:r>
        <w:t>E</w:t>
      </w:r>
    </w:p>
    <w:p w14:paraId="5AF2BD44" w14:textId="34AFB78C" w:rsidR="005D2E26" w:rsidRDefault="005D2E26" w:rsidP="006A71B1">
      <w:pPr>
        <w:numPr>
          <w:ilvl w:val="0"/>
          <w:numId w:val="16"/>
        </w:numPr>
        <w:jc w:val="both"/>
      </w:pPr>
      <w:bookmarkStart w:id="0" w:name="_Hlk126161814"/>
      <w:r w:rsidRPr="009E3EE4">
        <w:rPr>
          <w:b/>
        </w:rPr>
        <w:t xml:space="preserve">Titoli Minori Cooperativa Sociale </w:t>
      </w:r>
      <w:bookmarkEnd w:id="0"/>
      <w:r w:rsidRPr="009E3EE4">
        <w:rPr>
          <w:bCs/>
        </w:rPr>
        <w:t xml:space="preserve">con sede legale a Chioggia (VE), Celle seminario, 740 – P.IVA 03209900277, nella persona di legale Rappresentante TIOZZO BRASIOLA VALERIA, nato a Chioggia (VE) il 14/14/1975, residente a Chioggia (VE), via </w:t>
      </w:r>
      <w:proofErr w:type="spellStart"/>
      <w:r w:rsidRPr="009E3EE4">
        <w:rPr>
          <w:bCs/>
        </w:rPr>
        <w:t>Fenix</w:t>
      </w:r>
      <w:proofErr w:type="spellEnd"/>
      <w:r w:rsidRPr="009E3EE4">
        <w:rPr>
          <w:bCs/>
        </w:rPr>
        <w:t xml:space="preserve"> 2039 cap. 30015</w:t>
      </w:r>
      <w:r w:rsidR="007F1D88" w:rsidRPr="009E3EE4">
        <w:rPr>
          <w:bCs/>
        </w:rPr>
        <w:t xml:space="preserve">, </w:t>
      </w:r>
      <w:r w:rsidR="007F1D88" w:rsidRPr="009E3EE4">
        <w:rPr>
          <w:b/>
        </w:rPr>
        <w:t>capofila dell’associazione temporanea di scopo</w:t>
      </w:r>
      <w:r w:rsidR="009E3EE4" w:rsidRPr="009E3EE4">
        <w:rPr>
          <w:bCs/>
        </w:rPr>
        <w:t xml:space="preserve">, costituita da </w:t>
      </w:r>
      <w:bookmarkStart w:id="1" w:name="_Hlk126161936"/>
      <w:r w:rsidRPr="009E3EE4">
        <w:rPr>
          <w:bCs/>
        </w:rPr>
        <w:t>Peter Pan Group</w:t>
      </w:r>
      <w:bookmarkEnd w:id="1"/>
      <w:r w:rsidRPr="009E3EE4">
        <w:rPr>
          <w:bCs/>
        </w:rPr>
        <w:t xml:space="preserve"> Cooperativa sociale con sede legale in Via Milite Ignoto 51, 45019 a Taglio di Po (RO)</w:t>
      </w:r>
      <w:r w:rsidR="009E3EE4" w:rsidRPr="009E3EE4">
        <w:rPr>
          <w:bCs/>
        </w:rPr>
        <w:t xml:space="preserve">, </w:t>
      </w:r>
      <w:r w:rsidRPr="009E3EE4">
        <w:rPr>
          <w:bCs/>
        </w:rPr>
        <w:t xml:space="preserve">Mosaico &amp; Friends </w:t>
      </w:r>
      <w:bookmarkStart w:id="2" w:name="_Hlk126162204"/>
      <w:r w:rsidRPr="009E3EE4">
        <w:rPr>
          <w:bCs/>
        </w:rPr>
        <w:t>Organizzazione di Volontariato</w:t>
      </w:r>
      <w:bookmarkEnd w:id="2"/>
      <w:r w:rsidRPr="009E3EE4">
        <w:rPr>
          <w:bCs/>
        </w:rPr>
        <w:t xml:space="preserve"> con sede legale ad Adria (RO) Via </w:t>
      </w:r>
      <w:proofErr w:type="spellStart"/>
      <w:r w:rsidRPr="009E3EE4">
        <w:rPr>
          <w:bCs/>
        </w:rPr>
        <w:t>Gallimberti</w:t>
      </w:r>
      <w:proofErr w:type="spellEnd"/>
      <w:r w:rsidRPr="009E3EE4">
        <w:rPr>
          <w:bCs/>
        </w:rPr>
        <w:t xml:space="preserve"> 10 </w:t>
      </w:r>
      <w:r w:rsidR="009E3EE4" w:rsidRPr="009E3EE4">
        <w:rPr>
          <w:bCs/>
        </w:rPr>
        <w:t xml:space="preserve">e </w:t>
      </w:r>
      <w:r w:rsidRPr="009E3EE4">
        <w:rPr>
          <w:bCs/>
        </w:rPr>
        <w:t>Down Dadi Polesine Organizzazione di Volontariato con sede legale ad Adria (RO) Via S. Francesco, 29</w:t>
      </w:r>
    </w:p>
    <w:p w14:paraId="62EC7706" w14:textId="3CCFA153" w:rsidR="00915A7D" w:rsidRPr="005D2E26" w:rsidRDefault="00915A7D" w:rsidP="005D2E26">
      <w:pPr>
        <w:jc w:val="center"/>
        <w:rPr>
          <w:bCs/>
        </w:rPr>
      </w:pPr>
      <w:r>
        <w:t>PREMESSO</w:t>
      </w:r>
    </w:p>
    <w:p w14:paraId="6DA59CD9" w14:textId="057F2919" w:rsidR="00B00FC6" w:rsidRPr="00B00FC6" w:rsidRDefault="00915A7D" w:rsidP="00B00FC6">
      <w:pPr>
        <w:numPr>
          <w:ilvl w:val="0"/>
          <w:numId w:val="18"/>
        </w:numPr>
        <w:ind w:left="357" w:hanging="357"/>
        <w:jc w:val="both"/>
      </w:pPr>
      <w:r>
        <w:t xml:space="preserve">che </w:t>
      </w:r>
      <w:r w:rsidR="00B00FC6">
        <w:t>con</w:t>
      </w:r>
      <w:r w:rsidR="00B00FC6" w:rsidRPr="00B00FC6">
        <w:t xml:space="preserve"> Decreto n. 98 del 09.05.2022 sono </w:t>
      </w:r>
      <w:r w:rsidR="00B00FC6">
        <w:t>stati individuati</w:t>
      </w:r>
      <w:r w:rsidR="00B00FC6" w:rsidRPr="00B00FC6">
        <w:t xml:space="preserve"> i progetti degli ambiti territoriali sociali ammessi a finanziamento nazionale e che nello specifico l’ATS VEN 19 è stato ammesso a finanziamento per € 715.000,00 di cui € 315.000 in conto corrente per l’attivazione dei servizi relativi alla linea d’investimento 1.2 </w:t>
      </w:r>
      <w:r w:rsidR="00B00FC6" w:rsidRPr="00B00FC6">
        <w:rPr>
          <w:bCs/>
        </w:rPr>
        <w:t>percorsi di autonomia per persone con disabilità</w:t>
      </w:r>
      <w:r w:rsidR="00B00FC6">
        <w:rPr>
          <w:bCs/>
        </w:rPr>
        <w:t>;</w:t>
      </w:r>
    </w:p>
    <w:p w14:paraId="04C58153" w14:textId="637F99AF" w:rsidR="00915A7D" w:rsidRDefault="00B00FC6" w:rsidP="00B00FC6">
      <w:pPr>
        <w:numPr>
          <w:ilvl w:val="0"/>
          <w:numId w:val="18"/>
        </w:numPr>
        <w:ind w:left="357" w:hanging="357"/>
        <w:jc w:val="both"/>
      </w:pPr>
      <w:r>
        <w:t xml:space="preserve">che </w:t>
      </w:r>
      <w:r w:rsidRPr="00B00FC6">
        <w:t xml:space="preserve">è stato sottoscritto l’accordo ai sensi dell’art. 5 comma 6 del </w:t>
      </w:r>
      <w:proofErr w:type="spellStart"/>
      <w:r w:rsidRPr="00B00FC6">
        <w:t>D.Lgs</w:t>
      </w:r>
      <w:proofErr w:type="spellEnd"/>
      <w:r w:rsidRPr="00B00FC6">
        <w:t xml:space="preserve"> 50/2016 per la realizzazione della sottocomponente 1 “Servizi sociali, disabilità e marginalità sociale” del Piano nazionale di ripresa e resilienza (PNRR) che prevede per l’implementazione b) Investimento 1.2 percorsi di autonomia per persone con disabilità fra l’Amministrazione centrale titolare degli investimenti – Unità di missione per l’attuazione degli interventi PNRR – presso Il Ministero del lavoro e delle politiche sociali e </w:t>
      </w:r>
      <w:r>
        <w:t>l</w:t>
      </w:r>
      <w:r w:rsidRPr="00B00FC6">
        <w:t>a direzione generale lotta alla povertà del Ministero del Lavoro e delle Politiche sociali e l’ATS Ven 19 in data 07/12/2022, in cui venivano disciplinati i rapporti giuridici fra le parti per la realizzazione delle azioni indicate nella proposta progettuale dell’Ambito di Adria</w:t>
      </w:r>
      <w:r w:rsidR="00915A7D">
        <w:t>;</w:t>
      </w:r>
    </w:p>
    <w:p w14:paraId="1410B1A5" w14:textId="0E3AC44B" w:rsidR="00B51F9E" w:rsidRDefault="00DA5322" w:rsidP="00DA5322">
      <w:pPr>
        <w:jc w:val="center"/>
      </w:pPr>
      <w:r>
        <w:t>RICHIAMATI</w:t>
      </w:r>
    </w:p>
    <w:p w14:paraId="58C472FB" w14:textId="66CC124A" w:rsidR="00B00FC6" w:rsidRPr="00B00FC6" w:rsidRDefault="00E14C41" w:rsidP="00B00FC6">
      <w:pPr>
        <w:pStyle w:val="Paragrafoelenco"/>
        <w:numPr>
          <w:ilvl w:val="0"/>
          <w:numId w:val="19"/>
        </w:numPr>
        <w:ind w:left="357" w:hanging="357"/>
        <w:jc w:val="both"/>
        <w:rPr>
          <w:bCs/>
        </w:rPr>
      </w:pPr>
      <w:r>
        <w:t xml:space="preserve">la </w:t>
      </w:r>
      <w:r w:rsidR="00B00FC6" w:rsidRPr="00B00FC6">
        <w:t xml:space="preserve">Determinazione n. 2503/2022 il Comune di Adria ha pubblicato l’avviso esplorativo finalizzato all’individuazione di soggetti del terzo settore disponibili alla co-progettazione e gestione in partnership </w:t>
      </w:r>
      <w:r w:rsidR="00B00FC6" w:rsidRPr="00B00FC6">
        <w:lastRenderedPageBreak/>
        <w:t xml:space="preserve">per la presentazione di progetti finalizzati alla realizzazione di servizi relativi alla linea d’investimento 1.2 </w:t>
      </w:r>
      <w:r w:rsidR="00B00FC6" w:rsidRPr="00B00FC6">
        <w:rPr>
          <w:bCs/>
        </w:rPr>
        <w:t>percorsi di autonomia per persone con disabilità, PNRR Avviso 1/2022, Missione 5 componente 2;</w:t>
      </w:r>
    </w:p>
    <w:p w14:paraId="1EB46E94" w14:textId="2BA69556" w:rsidR="00DA5322" w:rsidRPr="00B00FC6" w:rsidRDefault="00B00FC6" w:rsidP="00B00FC6">
      <w:pPr>
        <w:pStyle w:val="Paragrafoelenco"/>
        <w:numPr>
          <w:ilvl w:val="0"/>
          <w:numId w:val="19"/>
        </w:numPr>
        <w:jc w:val="both"/>
        <w:rPr>
          <w:bCs/>
        </w:rPr>
      </w:pPr>
      <w:r>
        <w:t xml:space="preserve">la Determina n. 707 </w:t>
      </w:r>
      <w:r w:rsidR="00B51F9E" w:rsidRPr="004F1581">
        <w:t xml:space="preserve">di </w:t>
      </w:r>
      <w:r w:rsidR="00500519" w:rsidRPr="004F1581">
        <w:t>recepimento degli esiti dei lavori della Commissione</w:t>
      </w:r>
      <w:r w:rsidR="00B51F9E" w:rsidRPr="004F1581">
        <w:t xml:space="preserve"> </w:t>
      </w:r>
      <w:r w:rsidR="00DA5322" w:rsidRPr="004F1581">
        <w:t xml:space="preserve">che </w:t>
      </w:r>
      <w:r w:rsidR="00E32FF5" w:rsidRPr="004F1581">
        <w:t>h</w:t>
      </w:r>
      <w:r w:rsidR="00DA5322" w:rsidRPr="004F1581">
        <w:t xml:space="preserve">a indicato quali partner </w:t>
      </w:r>
      <w:r w:rsidR="00500519" w:rsidRPr="004F1581">
        <w:t>selezionati</w:t>
      </w:r>
      <w:r w:rsidR="00500519">
        <w:t xml:space="preserve"> per la fase di co-progettazione </w:t>
      </w:r>
      <w:r w:rsidR="00DA5322">
        <w:t>i seguenti ETS:</w:t>
      </w:r>
    </w:p>
    <w:p w14:paraId="36E76709" w14:textId="17A52AC5" w:rsidR="00B00FC6" w:rsidRPr="00B00FC6" w:rsidRDefault="00B00FC6" w:rsidP="00B00FC6">
      <w:pPr>
        <w:numPr>
          <w:ilvl w:val="0"/>
          <w:numId w:val="20"/>
        </w:numPr>
      </w:pPr>
      <w:r w:rsidRPr="00B00FC6">
        <w:t xml:space="preserve">Titoli Minori Cooperativa Sociale come soggetto </w:t>
      </w:r>
      <w:r w:rsidR="009E3EE4">
        <w:t>capofila</w:t>
      </w:r>
      <w:r w:rsidRPr="00B00FC6">
        <w:t xml:space="preserve"> dell’Associazione temporanea di scopo, insieme a Peter Pan Group Cooperativa sociale e Mosaico &amp; Friends Organizzazione di Volontariato (prot.n.4239/2023)</w:t>
      </w:r>
    </w:p>
    <w:p w14:paraId="29A778D7" w14:textId="6BB90982" w:rsidR="00B00FC6" w:rsidRDefault="00B00FC6" w:rsidP="00DA5322">
      <w:pPr>
        <w:numPr>
          <w:ilvl w:val="0"/>
          <w:numId w:val="20"/>
        </w:numPr>
      </w:pPr>
      <w:r w:rsidRPr="00B00FC6">
        <w:t>Down Dadi Polesine Organizzazione di Volontariato (prot. n. 4230/2023</w:t>
      </w:r>
      <w:r w:rsidR="001D5232">
        <w:t>)</w:t>
      </w:r>
    </w:p>
    <w:p w14:paraId="738565B1" w14:textId="62B9DAD8" w:rsidR="009E3EE4" w:rsidRDefault="00500519" w:rsidP="00EA2C1D">
      <w:pPr>
        <w:numPr>
          <w:ilvl w:val="0"/>
          <w:numId w:val="20"/>
        </w:numPr>
      </w:pPr>
      <w:r w:rsidRPr="002062E6">
        <w:t xml:space="preserve">la </w:t>
      </w:r>
      <w:r w:rsidR="00B00FC6" w:rsidRPr="002062E6">
        <w:t>Determina</w:t>
      </w:r>
      <w:r w:rsidR="002062E6" w:rsidRPr="002062E6">
        <w:t>zione dirigenziale</w:t>
      </w:r>
      <w:r w:rsidR="002062E6">
        <w:t xml:space="preserve"> </w:t>
      </w:r>
      <w:r w:rsidR="002062E6" w:rsidRPr="002062E6">
        <w:t>n. 964/2023</w:t>
      </w:r>
      <w:r w:rsidR="00B00FC6" w:rsidRPr="002062E6">
        <w:t xml:space="preserve"> </w:t>
      </w:r>
      <w:r w:rsidRPr="002062E6">
        <w:t>di conclusione del procedimento di co-progettazione</w:t>
      </w:r>
      <w:r w:rsidR="00EA2C1D">
        <w:t>.</w:t>
      </w:r>
    </w:p>
    <w:p w14:paraId="4A55AA42" w14:textId="2C4F95C9" w:rsidR="00DA5322" w:rsidRDefault="00DA5322" w:rsidP="00DA5322">
      <w:pPr>
        <w:jc w:val="center"/>
      </w:pPr>
      <w:r>
        <w:t>RILEVATO</w:t>
      </w:r>
    </w:p>
    <w:p w14:paraId="037FEF95" w14:textId="1B555FF4" w:rsidR="00B51F9E" w:rsidRDefault="00B51F9E" w:rsidP="005627AD">
      <w:pPr>
        <w:jc w:val="both"/>
      </w:pPr>
      <w:r>
        <w:t>che la verifica del possesso dei requisiti dei soggetti attuatori degli interventi</w:t>
      </w:r>
      <w:r w:rsidR="005627AD">
        <w:t>,</w:t>
      </w:r>
      <w:r>
        <w:t xml:space="preserve"> auto</w:t>
      </w:r>
      <w:r w:rsidR="005627AD">
        <w:t>-</w:t>
      </w:r>
      <w:r>
        <w:t>dichiarati nell’ambito della procedura ad evidenza pubblica</w:t>
      </w:r>
      <w:r w:rsidR="005627AD">
        <w:t>,</w:t>
      </w:r>
      <w:r>
        <w:t xml:space="preserve"> ha dato esito positivo e pertanto può procedersi con la sottoscrizione della convenzione mediante la quale regolare i reciproci rapporti fra le Parti.</w:t>
      </w:r>
    </w:p>
    <w:p w14:paraId="5E16E64B" w14:textId="77777777" w:rsidR="00B51F9E" w:rsidRDefault="00B51F9E" w:rsidP="00B51F9E"/>
    <w:p w14:paraId="2F8DA9CF" w14:textId="6695C7CD" w:rsidR="00B51F9E" w:rsidRDefault="00DA5322" w:rsidP="00510DDC">
      <w:pPr>
        <w:spacing w:line="360" w:lineRule="auto"/>
        <w:jc w:val="center"/>
      </w:pPr>
      <w:r>
        <w:t>VISTI</w:t>
      </w:r>
    </w:p>
    <w:p w14:paraId="68B82684" w14:textId="2ECEA5A9" w:rsidR="00B51F9E" w:rsidRDefault="00B51F9E" w:rsidP="00510DDC">
      <w:pPr>
        <w:pStyle w:val="Paragrafoelenco"/>
        <w:numPr>
          <w:ilvl w:val="0"/>
          <w:numId w:val="2"/>
        </w:numPr>
        <w:spacing w:line="240" w:lineRule="auto"/>
        <w:ind w:left="1060" w:hanging="703"/>
      </w:pPr>
      <w:r>
        <w:t>l’art. 118, quarto comma, della Costituzione;</w:t>
      </w:r>
    </w:p>
    <w:p w14:paraId="7BAA7841" w14:textId="5173C80D" w:rsidR="00B51F9E" w:rsidRDefault="00B51F9E" w:rsidP="00510DDC">
      <w:pPr>
        <w:pStyle w:val="Paragrafoelenco"/>
        <w:numPr>
          <w:ilvl w:val="0"/>
          <w:numId w:val="2"/>
        </w:numPr>
        <w:spacing w:line="240" w:lineRule="auto"/>
        <w:ind w:left="1060" w:hanging="703"/>
      </w:pPr>
      <w:r>
        <w:t>la legge n. 136/2010 e ss. mm.;</w:t>
      </w:r>
    </w:p>
    <w:p w14:paraId="55D461CE" w14:textId="16159B01" w:rsidR="00B51F9E" w:rsidRDefault="00B51F9E" w:rsidP="00510DDC">
      <w:pPr>
        <w:pStyle w:val="Paragrafoelenco"/>
        <w:numPr>
          <w:ilvl w:val="0"/>
          <w:numId w:val="2"/>
        </w:numPr>
        <w:spacing w:line="240" w:lineRule="auto"/>
        <w:ind w:left="1060" w:hanging="703"/>
      </w:pPr>
      <w:r>
        <w:t>la legge n. 106/2016 c.d. riforma del Terzo Settore;</w:t>
      </w:r>
    </w:p>
    <w:p w14:paraId="4FB8EFFB" w14:textId="7A3B35DA" w:rsidR="00B51F9E" w:rsidRDefault="00B51F9E" w:rsidP="00510DDC">
      <w:pPr>
        <w:pStyle w:val="Paragrafoelenco"/>
        <w:numPr>
          <w:ilvl w:val="0"/>
          <w:numId w:val="2"/>
        </w:numPr>
        <w:spacing w:line="240" w:lineRule="auto"/>
        <w:ind w:left="1060" w:hanging="703"/>
      </w:pPr>
      <w:r>
        <w:t xml:space="preserve">il </w:t>
      </w:r>
      <w:proofErr w:type="spellStart"/>
      <w:r>
        <w:t>D.Lgs.</w:t>
      </w:r>
      <w:proofErr w:type="spellEnd"/>
      <w:r>
        <w:t xml:space="preserve"> n. 117/2017 e ss. mm. codice del Terzo Settore;</w:t>
      </w:r>
    </w:p>
    <w:p w14:paraId="04DB495A" w14:textId="1C4F3D0B" w:rsidR="00B51F9E" w:rsidRDefault="00B51F9E" w:rsidP="00510DDC">
      <w:pPr>
        <w:pStyle w:val="Paragrafoelenco"/>
        <w:numPr>
          <w:ilvl w:val="0"/>
          <w:numId w:val="2"/>
        </w:numPr>
        <w:spacing w:line="240" w:lineRule="auto"/>
        <w:ind w:left="1060" w:hanging="703"/>
      </w:pPr>
      <w:r>
        <w:t xml:space="preserve">la legge n. 241/1990 e ss. mm. ed in particolare </w:t>
      </w:r>
      <w:r w:rsidR="007A2C94">
        <w:t xml:space="preserve">gli </w:t>
      </w:r>
      <w:r>
        <w:t>art</w:t>
      </w:r>
      <w:r w:rsidR="007A2C94">
        <w:t>t</w:t>
      </w:r>
      <w:r>
        <w:t>. 11</w:t>
      </w:r>
      <w:r w:rsidR="007A2C94">
        <w:t xml:space="preserve"> e 12</w:t>
      </w:r>
      <w:r>
        <w:t>;</w:t>
      </w:r>
    </w:p>
    <w:p w14:paraId="6B99BB03" w14:textId="509A9965" w:rsidR="00B51F9E" w:rsidRDefault="00B51F9E" w:rsidP="00510DDC">
      <w:pPr>
        <w:pStyle w:val="Paragrafoelenco"/>
        <w:numPr>
          <w:ilvl w:val="0"/>
          <w:numId w:val="2"/>
        </w:numPr>
        <w:spacing w:line="240" w:lineRule="auto"/>
        <w:ind w:left="1060" w:hanging="703"/>
      </w:pPr>
      <w:r>
        <w:t xml:space="preserve">il </w:t>
      </w:r>
      <w:proofErr w:type="spellStart"/>
      <w:r>
        <w:t>D.Lgs.</w:t>
      </w:r>
      <w:proofErr w:type="spellEnd"/>
      <w:r>
        <w:t xml:space="preserve"> n. 267/2000 e ss. mm.;</w:t>
      </w:r>
    </w:p>
    <w:p w14:paraId="55FB8F35" w14:textId="56CB8705" w:rsidR="007A2C94" w:rsidRDefault="007A2C94" w:rsidP="00510DDC">
      <w:pPr>
        <w:pStyle w:val="Paragrafoelenco"/>
        <w:numPr>
          <w:ilvl w:val="0"/>
          <w:numId w:val="2"/>
        </w:numPr>
        <w:spacing w:line="240" w:lineRule="auto"/>
        <w:ind w:left="1060" w:hanging="703"/>
      </w:pPr>
      <w:r>
        <w:t>il DM Lavoro n. 72 del 31/03/2021;</w:t>
      </w:r>
    </w:p>
    <w:p w14:paraId="03A86093" w14:textId="1499124B" w:rsidR="00B51F9E" w:rsidRDefault="00B51F9E" w:rsidP="00510DDC">
      <w:pPr>
        <w:pStyle w:val="Paragrafoelenco"/>
        <w:numPr>
          <w:ilvl w:val="0"/>
          <w:numId w:val="2"/>
        </w:numPr>
        <w:spacing w:line="240" w:lineRule="auto"/>
        <w:ind w:left="1060" w:hanging="703"/>
      </w:pPr>
      <w:r>
        <w:t xml:space="preserve">la sentenza n. 131/2020 della </w:t>
      </w:r>
      <w:r w:rsidR="00461E47">
        <w:t>Corte costituzionale</w:t>
      </w:r>
    </w:p>
    <w:p w14:paraId="71EEBE77" w14:textId="30F6CBEE" w:rsidR="00510DDC" w:rsidRPr="002062E6" w:rsidRDefault="00510DDC" w:rsidP="00510DDC">
      <w:pPr>
        <w:numPr>
          <w:ilvl w:val="0"/>
          <w:numId w:val="2"/>
        </w:numPr>
        <w:spacing w:line="240" w:lineRule="auto"/>
        <w:ind w:left="1060" w:hanging="703"/>
      </w:pPr>
      <w:r>
        <w:t>l’accordo che ha costituito l’associazione temporanea di scopo tra i soggetti che compongono il tavolo della co-progettazione, ritenuto parte integrante e sostanziale</w:t>
      </w:r>
    </w:p>
    <w:p w14:paraId="3A7616C9" w14:textId="7E5D1C4F" w:rsidR="00D94236" w:rsidRDefault="0066500D" w:rsidP="0083253A">
      <w:pPr>
        <w:jc w:val="both"/>
      </w:pPr>
      <w:r>
        <w:t>Tutto ciò premesso</w:t>
      </w:r>
      <w:r w:rsidR="00510DDC">
        <w:t>,</w:t>
      </w:r>
    </w:p>
    <w:p w14:paraId="3E7ED4A8" w14:textId="77777777" w:rsidR="00510DDC" w:rsidRDefault="00510DDC" w:rsidP="00D94236">
      <w:pPr>
        <w:jc w:val="center"/>
      </w:pPr>
    </w:p>
    <w:p w14:paraId="30386444" w14:textId="551FC2BE" w:rsidR="0066500D" w:rsidRDefault="00D94236" w:rsidP="00D94236">
      <w:pPr>
        <w:jc w:val="center"/>
      </w:pPr>
      <w:r>
        <w:t>SI CONVIENE E SI STIPULA QUANTO SEGUE</w:t>
      </w:r>
    </w:p>
    <w:p w14:paraId="542A8A12" w14:textId="4714C585" w:rsidR="00DA5322" w:rsidRDefault="00DA5322" w:rsidP="005627AD">
      <w:pPr>
        <w:jc w:val="both"/>
      </w:pPr>
      <w:r>
        <w:t>Art. 1 – Oggetto della Convenzione</w:t>
      </w:r>
    </w:p>
    <w:p w14:paraId="7EFFAB3A" w14:textId="0A350DEE" w:rsidR="00DA5322" w:rsidRDefault="00DA5322" w:rsidP="005627AD">
      <w:pPr>
        <w:jc w:val="both"/>
      </w:pPr>
      <w:r>
        <w:t>1.1</w:t>
      </w:r>
      <w:r>
        <w:tab/>
        <w:t xml:space="preserve">Oggetto del presente accordo, sottoscritto fra le Parti, è la regolamentazione del rapporto di collaborazione, finalizzato alla realizzazione degli interventi previsti nel </w:t>
      </w:r>
      <w:r w:rsidRPr="0066500D">
        <w:rPr>
          <w:b/>
          <w:bCs/>
        </w:rPr>
        <w:t>Progetto Definitivo</w:t>
      </w:r>
      <w:r>
        <w:t xml:space="preserve"> </w:t>
      </w:r>
      <w:r w:rsidR="00841893">
        <w:t>(</w:t>
      </w:r>
      <w:r w:rsidR="00841893" w:rsidRPr="00D605D3">
        <w:rPr>
          <w:b/>
          <w:bCs/>
        </w:rPr>
        <w:t>Allegato</w:t>
      </w:r>
      <w:r w:rsidR="00841893">
        <w:t xml:space="preserve">) </w:t>
      </w:r>
      <w:r>
        <w:t xml:space="preserve">come </w:t>
      </w:r>
      <w:r w:rsidR="00D605D3">
        <w:t>condiviso</w:t>
      </w:r>
      <w:r>
        <w:t xml:space="preserve"> all’interno del Tavolo di co-progettazione, in relazione al </w:t>
      </w:r>
      <w:r w:rsidR="005627AD">
        <w:t>Progetto preliminare di massima</w:t>
      </w:r>
      <w:r>
        <w:t xml:space="preserve"> </w:t>
      </w:r>
      <w:r w:rsidR="00500519">
        <w:t>selezionato tramite avviso ad</w:t>
      </w:r>
      <w:r>
        <w:t xml:space="preserve"> evidenza pubblica.</w:t>
      </w:r>
    </w:p>
    <w:p w14:paraId="5482245C" w14:textId="61F14C3F" w:rsidR="00E83657" w:rsidRPr="00E83657" w:rsidRDefault="00DA5322" w:rsidP="005627AD">
      <w:pPr>
        <w:jc w:val="both"/>
      </w:pPr>
      <w:r w:rsidRPr="00E83657">
        <w:t>1.2</w:t>
      </w:r>
      <w:r w:rsidRPr="00E83657">
        <w:tab/>
      </w:r>
      <w:r w:rsidR="004A48C2" w:rsidRPr="00AD4F15">
        <w:t>L’</w:t>
      </w:r>
      <w:r w:rsidR="00AD4F15" w:rsidRPr="00AD4F15">
        <w:t>associazio</w:t>
      </w:r>
      <w:r w:rsidR="00AD4F15">
        <w:t>ne temporanea di scopo (ATS)</w:t>
      </w:r>
      <w:r w:rsidR="00D94236" w:rsidRPr="00E83657">
        <w:t xml:space="preserve"> dichiara di ben conoscere tale documentazione, </w:t>
      </w:r>
      <w:r w:rsidR="00841893">
        <w:t xml:space="preserve">il </w:t>
      </w:r>
      <w:r w:rsidR="00D94236" w:rsidRPr="00E83657">
        <w:t xml:space="preserve">relativo cronoprogramma e budget che sono allegati al presente accordo </w:t>
      </w:r>
      <w:r w:rsidR="00D94236" w:rsidRPr="005B0138">
        <w:t>(</w:t>
      </w:r>
      <w:r w:rsidR="00D94236" w:rsidRPr="005B0138">
        <w:rPr>
          <w:b/>
          <w:bCs/>
        </w:rPr>
        <w:t>Allegato</w:t>
      </w:r>
      <w:r w:rsidR="00D94236" w:rsidRPr="005B0138">
        <w:t xml:space="preserve">) </w:t>
      </w:r>
      <w:r w:rsidR="00D94236" w:rsidRPr="00E83657">
        <w:t xml:space="preserve">per farne parte integrante e sostanziale e di approvare integralmente il suo contenuto. </w:t>
      </w:r>
    </w:p>
    <w:p w14:paraId="3158D658" w14:textId="46E7030B" w:rsidR="00DA5322" w:rsidRPr="00E83657" w:rsidRDefault="00E83657" w:rsidP="005627AD">
      <w:pPr>
        <w:jc w:val="both"/>
      </w:pPr>
      <w:r w:rsidRPr="00E83657">
        <w:t>1.3</w:t>
      </w:r>
      <w:r w:rsidRPr="00E83657">
        <w:tab/>
      </w:r>
      <w:r w:rsidR="00AD4F15" w:rsidRPr="00AD4F15">
        <w:t>L’associazio</w:t>
      </w:r>
      <w:r w:rsidR="00AD4F15">
        <w:t>ne temporanea di scopo (ATS)</w:t>
      </w:r>
      <w:r w:rsidR="00D94236" w:rsidRPr="00E83657">
        <w:t xml:space="preserve"> con la firma del presente atto, dichiara la condivisione delle finalità e </w:t>
      </w:r>
      <w:r w:rsidR="00E74A65">
        <w:t xml:space="preserve">degli </w:t>
      </w:r>
      <w:r w:rsidR="00D94236" w:rsidRPr="00E83657">
        <w:t xml:space="preserve">obiettivi di interesse generale del </w:t>
      </w:r>
      <w:r w:rsidR="00E32FF5">
        <w:t>Progetto Definitivo</w:t>
      </w:r>
      <w:r w:rsidR="00E32FF5" w:rsidRPr="00E83657">
        <w:t xml:space="preserve"> </w:t>
      </w:r>
      <w:r w:rsidR="00D94236" w:rsidRPr="00E83657">
        <w:t>e assum</w:t>
      </w:r>
      <w:r w:rsidR="004A48C2">
        <w:t>e</w:t>
      </w:r>
      <w:r w:rsidR="00D94236" w:rsidRPr="00E83657">
        <w:t xml:space="preserve"> diretta responsabilità per </w:t>
      </w:r>
      <w:r w:rsidR="00D94236" w:rsidRPr="00E83657">
        <w:lastRenderedPageBreak/>
        <w:t xml:space="preserve">il loro raggiungimento, </w:t>
      </w:r>
      <w:r w:rsidRPr="00E83657">
        <w:t xml:space="preserve">anche </w:t>
      </w:r>
      <w:r w:rsidR="00D94236" w:rsidRPr="00E83657">
        <w:t>con proprie risorse materiali e immateriali</w:t>
      </w:r>
      <w:r w:rsidRPr="00E83657">
        <w:t xml:space="preserve"> apportate in forma di compartecipazione</w:t>
      </w:r>
      <w:r w:rsidR="00DA5322" w:rsidRPr="00E83657">
        <w:t>.</w:t>
      </w:r>
    </w:p>
    <w:p w14:paraId="3823B4A0" w14:textId="2397E1C6" w:rsidR="00DA5322" w:rsidRDefault="00DA5322" w:rsidP="005627AD">
      <w:pPr>
        <w:jc w:val="both"/>
      </w:pPr>
      <w:r>
        <w:t>1.</w:t>
      </w:r>
      <w:r w:rsidR="00E74A65">
        <w:t>4</w:t>
      </w:r>
      <w:r>
        <w:tab/>
      </w:r>
      <w:r w:rsidR="00AD4F15">
        <w:t>L’ATS</w:t>
      </w:r>
      <w:r>
        <w:t xml:space="preserve">, con la sottoscrizione della presente Convenzione, si impegna affinché le attività co- progettate con </w:t>
      </w:r>
      <w:r w:rsidR="00BD7703">
        <w:t xml:space="preserve">il Comune di </w:t>
      </w:r>
      <w:r w:rsidR="00CF62D8">
        <w:t xml:space="preserve">Adria </w:t>
      </w:r>
      <w:r>
        <w:t>siano svolte con le modalità convenute e per il periodo concordato.</w:t>
      </w:r>
    </w:p>
    <w:p w14:paraId="4CD542FA" w14:textId="2FC366C2" w:rsidR="00DA5322" w:rsidRDefault="00DA5322" w:rsidP="005627AD">
      <w:pPr>
        <w:jc w:val="both"/>
      </w:pPr>
      <w:r>
        <w:t>1.</w:t>
      </w:r>
      <w:r w:rsidR="001A7FA6">
        <w:t>5</w:t>
      </w:r>
      <w:r>
        <w:tab/>
        <w:t xml:space="preserve">In ragione di quanto precede, </w:t>
      </w:r>
      <w:r w:rsidR="00AD4F15">
        <w:t xml:space="preserve">l’ATS </w:t>
      </w:r>
      <w:r>
        <w:t>assum</w:t>
      </w:r>
      <w:r w:rsidR="004A48C2">
        <w:t>e</w:t>
      </w:r>
      <w:r>
        <w:t xml:space="preserve"> l’impegno di apportare agli interventi tutte le necessarie migliorie, che saranno concordate</w:t>
      </w:r>
      <w:r w:rsidR="00E83657">
        <w:t xml:space="preserve"> nel</w:t>
      </w:r>
      <w:r w:rsidR="00AD4F15">
        <w:t xml:space="preserve"> gruppo di coordinamento</w:t>
      </w:r>
      <w:r w:rsidR="00E83657">
        <w:t xml:space="preserve"> del progetto</w:t>
      </w:r>
      <w:r w:rsidR="00E74A65">
        <w:t xml:space="preserve"> di cui all’art. 7 del presente accordo</w:t>
      </w:r>
      <w:r>
        <w:t>, nel corso del rapporto convenzionale per assicurare la migliore tutela dell’interesse pubblico, fermo restando quanto previsto dall’Avviso pubblico e dai relativi Allegati, e nello spirito tipico del rapporto di collaborazione attivato con la co-progettazione.</w:t>
      </w:r>
    </w:p>
    <w:p w14:paraId="2C775D65" w14:textId="2FE55AE2" w:rsidR="00DA5322" w:rsidRDefault="00DA5322" w:rsidP="005627AD">
      <w:pPr>
        <w:jc w:val="both"/>
      </w:pPr>
      <w:r w:rsidRPr="00160241">
        <w:t>1.</w:t>
      </w:r>
      <w:r w:rsidR="001A7FA6" w:rsidRPr="00160241">
        <w:t>6</w:t>
      </w:r>
      <w:r w:rsidRPr="00160241">
        <w:tab/>
        <w:t>Ai fini della valutazione dei risultati della gestione del servizio, va tenut</w:t>
      </w:r>
      <w:r w:rsidR="00CD6BA2" w:rsidRPr="00160241">
        <w:t>a</w:t>
      </w:r>
      <w:r w:rsidRPr="00160241">
        <w:t xml:space="preserve"> in massima considerazione </w:t>
      </w:r>
      <w:r w:rsidR="00CD6BA2" w:rsidRPr="00160241">
        <w:t xml:space="preserve">la Griglia di valutazione </w:t>
      </w:r>
      <w:r w:rsidRPr="00160241">
        <w:t>individuat</w:t>
      </w:r>
      <w:r w:rsidR="00CD6BA2" w:rsidRPr="00160241">
        <w:t>a</w:t>
      </w:r>
      <w:r w:rsidRPr="00160241">
        <w:t xml:space="preserve"> nel Progetto Definitivo</w:t>
      </w:r>
      <w:r w:rsidR="00CD6BA2" w:rsidRPr="00160241">
        <w:t xml:space="preserve"> </w:t>
      </w:r>
      <w:r w:rsidRPr="00160241">
        <w:t>ed i relativi indicatori.</w:t>
      </w:r>
    </w:p>
    <w:p w14:paraId="7A46A6BB" w14:textId="752ADBAE" w:rsidR="00DA5322" w:rsidRDefault="00CD6BA2" w:rsidP="00DA5322">
      <w:r>
        <w:t xml:space="preserve"> </w:t>
      </w:r>
    </w:p>
    <w:p w14:paraId="31E0917E" w14:textId="0F0D972A" w:rsidR="00E83657" w:rsidRDefault="00E83657" w:rsidP="00E83657">
      <w:r>
        <w:t>Art. 2 – Disposizioni Generali</w:t>
      </w:r>
    </w:p>
    <w:p w14:paraId="3CDDC062" w14:textId="3659DD33" w:rsidR="0083253A" w:rsidRDefault="00065AF0" w:rsidP="0083253A">
      <w:pPr>
        <w:jc w:val="both"/>
      </w:pPr>
      <w:r>
        <w:t>2.1</w:t>
      </w:r>
      <w:r>
        <w:tab/>
      </w:r>
      <w:r w:rsidR="00E83657" w:rsidRPr="0083253A">
        <w:t>L’esecuzione de</w:t>
      </w:r>
      <w:r w:rsidR="0083253A" w:rsidRPr="0083253A">
        <w:t xml:space="preserve">lle attività indicate </w:t>
      </w:r>
      <w:r w:rsidR="00F62BFC">
        <w:t>nel</w:t>
      </w:r>
      <w:r w:rsidR="00CD6BA2">
        <w:t xml:space="preserve"> </w:t>
      </w:r>
      <w:r w:rsidR="0083253A" w:rsidRPr="0083253A">
        <w:t>Progetto Definitivo</w:t>
      </w:r>
      <w:r w:rsidR="00E83657" w:rsidRPr="0083253A">
        <w:t xml:space="preserve"> è subordinata alla piena </w:t>
      </w:r>
      <w:r w:rsidR="00461E47" w:rsidRPr="0083253A">
        <w:t>e</w:t>
      </w:r>
      <w:r w:rsidR="00E83657" w:rsidRPr="0083253A">
        <w:t xml:space="preserve"> incondizionata osservanza delle disposizioni previste dalla presente </w:t>
      </w:r>
      <w:r w:rsidR="008F49C6">
        <w:t>C</w:t>
      </w:r>
      <w:r w:rsidR="00E83657" w:rsidRPr="0083253A">
        <w:t xml:space="preserve">onvenzione e dal </w:t>
      </w:r>
      <w:r w:rsidR="00E32FF5">
        <w:t>Progetto Definitivo</w:t>
      </w:r>
      <w:r w:rsidR="0083253A">
        <w:t xml:space="preserve"> stesso</w:t>
      </w:r>
      <w:r w:rsidR="00E83657" w:rsidRPr="0083253A">
        <w:t xml:space="preserve">. Il referente </w:t>
      </w:r>
      <w:r w:rsidR="00E83657" w:rsidRPr="007E518E">
        <w:t xml:space="preserve">per </w:t>
      </w:r>
      <w:r w:rsidR="00BD7703" w:rsidRPr="007E518E">
        <w:t>il Comune di</w:t>
      </w:r>
      <w:r w:rsidR="0083253A" w:rsidRPr="007E518E">
        <w:t xml:space="preserve"> </w:t>
      </w:r>
      <w:r w:rsidR="00CF62D8" w:rsidRPr="007E518E">
        <w:t>Adria</w:t>
      </w:r>
      <w:r w:rsidR="00BD7703" w:rsidRPr="007E518E">
        <w:t xml:space="preserve"> </w:t>
      </w:r>
      <w:r w:rsidR="00E83657" w:rsidRPr="007E518E">
        <w:t>è</w:t>
      </w:r>
      <w:r w:rsidR="00B862DD" w:rsidRPr="007E518E">
        <w:t xml:space="preserve"> </w:t>
      </w:r>
      <w:r w:rsidR="00561759">
        <w:t>l’</w:t>
      </w:r>
      <w:r w:rsidR="00B862DD" w:rsidRPr="007E518E">
        <w:t>Assistente sociale</w:t>
      </w:r>
      <w:r w:rsidR="007E518E">
        <w:t xml:space="preserve">, </w:t>
      </w:r>
      <w:r w:rsidR="00561759">
        <w:t>titolare di incarico di elevata qualificazione de</w:t>
      </w:r>
      <w:r w:rsidR="00D879A9">
        <w:t>i</w:t>
      </w:r>
      <w:r w:rsidR="00561759">
        <w:t xml:space="preserve"> </w:t>
      </w:r>
      <w:r w:rsidR="007E518E">
        <w:t>servizi</w:t>
      </w:r>
      <w:r w:rsidR="00561759">
        <w:t xml:space="preserve"> sociali</w:t>
      </w:r>
      <w:r w:rsidR="007E518E">
        <w:t>,</w:t>
      </w:r>
      <w:r w:rsidR="00B862DD" w:rsidRPr="007E518E">
        <w:t xml:space="preserve"> Giorgia Naldini</w:t>
      </w:r>
      <w:r w:rsidR="00E83657" w:rsidRPr="007E518E">
        <w:t>.</w:t>
      </w:r>
    </w:p>
    <w:p w14:paraId="5ECDF0EA" w14:textId="0E9AD698" w:rsidR="008F49C6" w:rsidRDefault="00510DDC" w:rsidP="0083253A">
      <w:pPr>
        <w:jc w:val="both"/>
      </w:pPr>
      <w:r>
        <w:t xml:space="preserve">Il </w:t>
      </w:r>
      <w:r w:rsidR="0083253A" w:rsidRPr="0052453A">
        <w:t>referent</w:t>
      </w:r>
      <w:r w:rsidR="008F49C6" w:rsidRPr="0052453A">
        <w:t>e</w:t>
      </w:r>
      <w:r w:rsidR="0083253A" w:rsidRPr="0052453A">
        <w:t xml:space="preserve"> per </w:t>
      </w:r>
      <w:r w:rsidR="00AD4F15">
        <w:t>l’A</w:t>
      </w:r>
      <w:r>
        <w:t>ssociazione temporanea di scopo è Valeria Tiozzo, legale rappresentante di Titoli Minori SCS. Ente capofila dell’associazione temporanea di scopo</w:t>
      </w:r>
    </w:p>
    <w:p w14:paraId="2F96B53B" w14:textId="7DE3FF52" w:rsidR="00510DDC" w:rsidRDefault="00510DDC" w:rsidP="0083253A">
      <w:pPr>
        <w:jc w:val="both"/>
      </w:pPr>
      <w:r>
        <w:t xml:space="preserve">Il responsabile amministrativo per l’associazione temporanea di scopo è Peter Pan group </w:t>
      </w:r>
      <w:proofErr w:type="spellStart"/>
      <w:r>
        <w:t>scs</w:t>
      </w:r>
      <w:proofErr w:type="spellEnd"/>
    </w:p>
    <w:p w14:paraId="4A907176" w14:textId="640EFB80" w:rsidR="00E83657" w:rsidRPr="0083253A" w:rsidRDefault="00065AF0" w:rsidP="0083253A">
      <w:pPr>
        <w:jc w:val="both"/>
      </w:pPr>
      <w:r>
        <w:t>2.2</w:t>
      </w:r>
      <w:r>
        <w:tab/>
      </w:r>
      <w:r w:rsidR="00131ECF">
        <w:t>L’Amministrazione procedente</w:t>
      </w:r>
      <w:r w:rsidR="00E83657" w:rsidRPr="0083253A">
        <w:t xml:space="preserve"> ha la facoltà di richiedere in ogni momento al soggetto attuatore la sostituzione del personale</w:t>
      </w:r>
      <w:r w:rsidR="0083253A">
        <w:t>, anche volontario</w:t>
      </w:r>
      <w:r w:rsidR="00272F56">
        <w:t>,</w:t>
      </w:r>
      <w:r w:rsidR="00E83657" w:rsidRPr="0083253A">
        <w:t xml:space="preserve"> che a suo insindacabile giudizio risulti inidoneo </w:t>
      </w:r>
      <w:r w:rsidR="008F49C6">
        <w:t>o</w:t>
      </w:r>
      <w:r w:rsidR="00E83657" w:rsidRPr="0083253A">
        <w:t xml:space="preserve"> inadatto allo svolgimento delle attività </w:t>
      </w:r>
      <w:r w:rsidR="0083253A">
        <w:t>contenute nel Progetto Definitivo</w:t>
      </w:r>
      <w:r w:rsidR="00E83657" w:rsidRPr="0083253A">
        <w:t>; in tal caso il soggetto attuatore attiverà la sostituzione immediata del personale rimosso. Con la massima tempestività dovrà essere sostituito il personale che si dovesse assentare per malattia o altro motivo.</w:t>
      </w:r>
    </w:p>
    <w:p w14:paraId="225DA85E" w14:textId="7FEF3F44" w:rsidR="00E83657" w:rsidRPr="0083253A" w:rsidRDefault="00065AF0" w:rsidP="0083253A">
      <w:pPr>
        <w:jc w:val="both"/>
      </w:pPr>
      <w:r>
        <w:t>2.3</w:t>
      </w:r>
      <w:r>
        <w:tab/>
      </w:r>
      <w:r w:rsidR="00131ECF">
        <w:t>L’Amministrazione procedente</w:t>
      </w:r>
      <w:r w:rsidR="00E83657" w:rsidRPr="0083253A">
        <w:t xml:space="preserve"> </w:t>
      </w:r>
      <w:r w:rsidR="00272F56">
        <w:t xml:space="preserve">effettuerà </w:t>
      </w:r>
      <w:r w:rsidR="00E83657" w:rsidRPr="0083253A">
        <w:t xml:space="preserve">la verifica e </w:t>
      </w:r>
      <w:r w:rsidR="00272F56">
        <w:t xml:space="preserve">la </w:t>
      </w:r>
      <w:r w:rsidR="00E83657" w:rsidRPr="0083253A">
        <w:t>vigilanza sullo svolgimento dell’attività oggetto del</w:t>
      </w:r>
      <w:r w:rsidR="00272F56">
        <w:t>la</w:t>
      </w:r>
      <w:r w:rsidR="00E83657" w:rsidRPr="0083253A">
        <w:t xml:space="preserve"> presente </w:t>
      </w:r>
      <w:r w:rsidR="00272F56">
        <w:t>convenzione</w:t>
      </w:r>
      <w:r w:rsidR="00E83657" w:rsidRPr="0083253A">
        <w:t xml:space="preserve"> ed in particolare riguardo alla qualità dei servizi in conformità con gli obiettivi previsti nel </w:t>
      </w:r>
      <w:r w:rsidR="00E32FF5">
        <w:t>Progetto Definitivo</w:t>
      </w:r>
      <w:r w:rsidR="00E83657" w:rsidRPr="0083253A">
        <w:t>.</w:t>
      </w:r>
    </w:p>
    <w:p w14:paraId="1181D236" w14:textId="0F92AEC1" w:rsidR="00E83657" w:rsidRPr="0083253A" w:rsidRDefault="00065AF0" w:rsidP="0083253A">
      <w:pPr>
        <w:jc w:val="both"/>
      </w:pPr>
      <w:r>
        <w:t>2.4</w:t>
      </w:r>
      <w:r>
        <w:tab/>
      </w:r>
      <w:r w:rsidR="00E83657" w:rsidRPr="0083253A">
        <w:t>Le parti si impegnano a fornire reciprocamente le informazioni necessarie al corretto svolgimento delle attività.</w:t>
      </w:r>
    </w:p>
    <w:p w14:paraId="505B617D" w14:textId="77777777" w:rsidR="00E83657" w:rsidRDefault="00E83657" w:rsidP="00DA5322"/>
    <w:p w14:paraId="0377593C" w14:textId="000AA07F" w:rsidR="00DA5322" w:rsidRDefault="00DA5322" w:rsidP="00DA5322">
      <w:r>
        <w:t xml:space="preserve">Art. </w:t>
      </w:r>
      <w:r w:rsidR="00065AF0">
        <w:t>3</w:t>
      </w:r>
      <w:r>
        <w:t xml:space="preserve"> – Durata della Convenzione</w:t>
      </w:r>
    </w:p>
    <w:p w14:paraId="14A70BAC" w14:textId="1547F3F3" w:rsidR="00DA5322" w:rsidRDefault="00065AF0" w:rsidP="00065AF0">
      <w:pPr>
        <w:jc w:val="both"/>
      </w:pPr>
      <w:r>
        <w:t>3</w:t>
      </w:r>
      <w:r w:rsidR="00DA5322">
        <w:t>.1</w:t>
      </w:r>
      <w:r w:rsidR="00DA5322">
        <w:tab/>
        <w:t xml:space="preserve">La presente Convenzione ha validità </w:t>
      </w:r>
      <w:r w:rsidR="00CF62D8" w:rsidRPr="00CF62D8">
        <w:rPr>
          <w:bCs/>
        </w:rPr>
        <w:t xml:space="preserve">dalla data di </w:t>
      </w:r>
      <w:r w:rsidR="00CF62D8">
        <w:rPr>
          <w:bCs/>
        </w:rPr>
        <w:t>sottoscrizione</w:t>
      </w:r>
      <w:r w:rsidR="00CF62D8" w:rsidRPr="00CF62D8">
        <w:rPr>
          <w:bCs/>
        </w:rPr>
        <w:t xml:space="preserve"> e fino al 30/06/2026</w:t>
      </w:r>
      <w:r w:rsidR="00272F56" w:rsidRPr="008F49C6">
        <w:t>.</w:t>
      </w:r>
    </w:p>
    <w:p w14:paraId="677773CA" w14:textId="61C8C73D" w:rsidR="00DA5322" w:rsidRDefault="00065AF0" w:rsidP="00065AF0">
      <w:pPr>
        <w:jc w:val="both"/>
      </w:pPr>
      <w:r>
        <w:t>3</w:t>
      </w:r>
      <w:r w:rsidR="00DA5322">
        <w:t>.2</w:t>
      </w:r>
      <w:r w:rsidR="00DA5322">
        <w:tab/>
      </w:r>
      <w:r w:rsidR="00CF62D8">
        <w:t>Non s</w:t>
      </w:r>
      <w:r w:rsidR="00DA5322">
        <w:t xml:space="preserve">aranno ammesse proroghe del termine finale di conclusione delle </w:t>
      </w:r>
      <w:r w:rsidR="00CF62D8">
        <w:t>attività.</w:t>
      </w:r>
    </w:p>
    <w:p w14:paraId="518D0506" w14:textId="3982A48D" w:rsidR="00065AF0" w:rsidRDefault="00065AF0" w:rsidP="00065AF0">
      <w:pPr>
        <w:jc w:val="both"/>
      </w:pPr>
      <w:r>
        <w:t>3.3</w:t>
      </w:r>
      <w:r>
        <w:tab/>
        <w:t xml:space="preserve">È fatta salva la possibilità per </w:t>
      </w:r>
      <w:r w:rsidR="00131ECF">
        <w:t>l’Amministrazione procedente</w:t>
      </w:r>
      <w:r>
        <w:t xml:space="preserve"> di riavviare il tavolo di co-progettazione e rimodulare gli impegni tra i partner nel periodo di vigenza del presente atto, per motivate ragioni di interesse pubblico o successive norme cogenti intervenute.</w:t>
      </w:r>
    </w:p>
    <w:p w14:paraId="6CA1EFF6" w14:textId="546A159F" w:rsidR="00DA5322" w:rsidRDefault="00065AF0" w:rsidP="00065AF0">
      <w:pPr>
        <w:jc w:val="both"/>
      </w:pPr>
      <w:r>
        <w:lastRenderedPageBreak/>
        <w:t xml:space="preserve">3.4 </w:t>
      </w:r>
      <w:r w:rsidR="0089321B">
        <w:tab/>
      </w:r>
      <w:r>
        <w:t xml:space="preserve">La riattivazione del procedimento di co-progettazione avverrà attraverso l'invio di convocazione al tavolo a tutti </w:t>
      </w:r>
      <w:r w:rsidR="004A48C2">
        <w:t xml:space="preserve">gli enti firmatari dell’RTI </w:t>
      </w:r>
      <w:r>
        <w:t>tramite posta elettronica certificata, con indicazione degli argomenti che saranno oggetto di nuovo accordo, al fine di concordare le modifiche e le integrazioni da effettuare.</w:t>
      </w:r>
    </w:p>
    <w:p w14:paraId="41721DFA" w14:textId="77777777" w:rsidR="00EC08A2" w:rsidRDefault="00EC08A2" w:rsidP="00DA5322"/>
    <w:p w14:paraId="1B7F9992" w14:textId="50A1E3B1" w:rsidR="00DA5322" w:rsidRDefault="00DA5322" w:rsidP="00DA5322">
      <w:r>
        <w:t xml:space="preserve">Art. </w:t>
      </w:r>
      <w:r w:rsidR="0030136A">
        <w:t>4</w:t>
      </w:r>
      <w:r>
        <w:t xml:space="preserve"> – Risorse messe a disposizioni dalle parti</w:t>
      </w:r>
    </w:p>
    <w:p w14:paraId="16AF2633" w14:textId="339EE643" w:rsidR="00065AF0" w:rsidRDefault="0030136A" w:rsidP="009C1281">
      <w:pPr>
        <w:jc w:val="both"/>
      </w:pPr>
      <w:r>
        <w:t>4.1</w:t>
      </w:r>
      <w:r>
        <w:tab/>
      </w:r>
      <w:r w:rsidR="00065AF0">
        <w:t xml:space="preserve">Per lo svolgimento delle attività oggetto della presente convenzione </w:t>
      </w:r>
      <w:r w:rsidR="00131ECF">
        <w:t>l’Amministrazione procedente</w:t>
      </w:r>
      <w:r w:rsidR="00065AF0">
        <w:t xml:space="preserve"> provvede al rimborso non forfettario delle spese </w:t>
      </w:r>
      <w:r w:rsidR="00D51BFB">
        <w:t xml:space="preserve">di diretta imputazione </w:t>
      </w:r>
      <w:r w:rsidR="00696398">
        <w:t xml:space="preserve">inerenti </w:t>
      </w:r>
      <w:r w:rsidR="00561759">
        <w:t>a</w:t>
      </w:r>
      <w:r w:rsidR="00696398">
        <w:t xml:space="preserve">i servizi svolti che siano effettivamente </w:t>
      </w:r>
      <w:r w:rsidR="00065AF0">
        <w:t xml:space="preserve">sostenute </w:t>
      </w:r>
      <w:r w:rsidR="00696398">
        <w:t xml:space="preserve">e documentate </w:t>
      </w:r>
      <w:r w:rsidR="00AD4F15">
        <w:t>dall’ATS</w:t>
      </w:r>
      <w:r w:rsidR="00065AF0">
        <w:t xml:space="preserve"> sulla base della rendicontazione fornita, </w:t>
      </w:r>
      <w:r w:rsidR="00696398">
        <w:t>in coerenza</w:t>
      </w:r>
      <w:r w:rsidR="00065AF0">
        <w:t xml:space="preserve"> </w:t>
      </w:r>
      <w:r w:rsidR="00696398">
        <w:t>con</w:t>
      </w:r>
      <w:r w:rsidR="00065AF0">
        <w:t xml:space="preserve"> quanto previsto dal </w:t>
      </w:r>
      <w:r w:rsidR="00696398">
        <w:t>Progetto Definitivo e dal suo quadro economico</w:t>
      </w:r>
      <w:r w:rsidR="00D51BFB">
        <w:t xml:space="preserve">, </w:t>
      </w:r>
      <w:r w:rsidR="00D51BFB" w:rsidRPr="00D51BFB">
        <w:t>con esclusione di qualsiasi attribuzione a titolo di maggiorazione, accantonamento, ricarico o simili</w:t>
      </w:r>
      <w:r w:rsidR="00D51BFB">
        <w:t xml:space="preserve">. </w:t>
      </w:r>
      <w:r w:rsidR="00D51BFB" w:rsidRPr="00D51BFB">
        <w:t>Il rimborso dei costi indiretti è consentito limitatamente alla quota parte imputabile direttamente all</w:t>
      </w:r>
      <w:r w:rsidR="006E3CB9">
        <w:t xml:space="preserve">e </w:t>
      </w:r>
      <w:r w:rsidR="00D51BFB" w:rsidRPr="00D51BFB">
        <w:t xml:space="preserve">attività </w:t>
      </w:r>
      <w:r w:rsidR="00D538B9">
        <w:t>previste nel progetto Definitivo.</w:t>
      </w:r>
    </w:p>
    <w:p w14:paraId="585927CD" w14:textId="5C1C9A0D" w:rsidR="00065AF0" w:rsidRDefault="009C1281" w:rsidP="009C1281">
      <w:pPr>
        <w:jc w:val="both"/>
      </w:pPr>
      <w:r>
        <w:t>4.2</w:t>
      </w:r>
      <w:r>
        <w:tab/>
      </w:r>
      <w:r w:rsidR="00065AF0">
        <w:t xml:space="preserve">Il </w:t>
      </w:r>
      <w:r w:rsidR="00696398">
        <w:t>rimborso di tali spese</w:t>
      </w:r>
      <w:r w:rsidR="00065AF0">
        <w:t xml:space="preserve"> </w:t>
      </w:r>
      <w:r w:rsidR="00D538B9">
        <w:t>è</w:t>
      </w:r>
      <w:r w:rsidR="00065AF0">
        <w:t xml:space="preserve"> giuridicamente qualificato come </w:t>
      </w:r>
      <w:r w:rsidR="00696398">
        <w:t>“</w:t>
      </w:r>
      <w:r w:rsidR="00065AF0">
        <w:t>contributo</w:t>
      </w:r>
      <w:r w:rsidR="00696398">
        <w:t xml:space="preserve">” ai sensi dell’art. 12 della L. 241/1990 </w:t>
      </w:r>
      <w:r w:rsidR="00065AF0">
        <w:t>e non come corrispettivo (</w:t>
      </w:r>
      <w:r w:rsidR="00FF038D">
        <w:t>così come espresso</w:t>
      </w:r>
      <w:r w:rsidR="00065AF0">
        <w:t xml:space="preserve"> d</w:t>
      </w:r>
      <w:r w:rsidR="00FF038D">
        <w:t>a</w:t>
      </w:r>
      <w:r w:rsidR="00065AF0">
        <w:t>lle "Linee Guida” approvate con Decreto n.</w:t>
      </w:r>
      <w:r w:rsidR="00696398">
        <w:t> </w:t>
      </w:r>
      <w:r w:rsidR="00065AF0">
        <w:t xml:space="preserve">72/2021 del Ministero del Lavoro e delle Politiche sociali). Non si instaurerà quindi </w:t>
      </w:r>
      <w:r w:rsidR="00696398">
        <w:t xml:space="preserve">alcun </w:t>
      </w:r>
      <w:r w:rsidR="00065AF0">
        <w:t xml:space="preserve">rapporto </w:t>
      </w:r>
      <w:r w:rsidR="00696398">
        <w:t xml:space="preserve">di contenuto </w:t>
      </w:r>
      <w:r w:rsidR="00065AF0">
        <w:t>sinallagmatico.</w:t>
      </w:r>
    </w:p>
    <w:p w14:paraId="6E736AF4" w14:textId="4824E134" w:rsidR="009C1281" w:rsidRDefault="009C1281" w:rsidP="009C1281">
      <w:pPr>
        <w:jc w:val="both"/>
      </w:pPr>
      <w:r>
        <w:t xml:space="preserve">4.3 </w:t>
      </w:r>
      <w:r w:rsidR="00D538B9">
        <w:tab/>
      </w:r>
      <w:r w:rsidR="00065AF0">
        <w:t xml:space="preserve">Le risorse </w:t>
      </w:r>
      <w:r>
        <w:t xml:space="preserve">economiche </w:t>
      </w:r>
      <w:r w:rsidR="00065AF0">
        <w:t xml:space="preserve">che </w:t>
      </w:r>
      <w:r w:rsidR="00BD7703">
        <w:t xml:space="preserve">il Comune di </w:t>
      </w:r>
      <w:r w:rsidR="00CF62D8">
        <w:t>Adria</w:t>
      </w:r>
      <w:r>
        <w:t xml:space="preserve"> </w:t>
      </w:r>
      <w:r w:rsidR="00065AF0">
        <w:t xml:space="preserve">si impegna a mettere a disposizione del progetto sono </w:t>
      </w:r>
      <w:r w:rsidR="00D51BFB">
        <w:t xml:space="preserve">corrispondenti </w:t>
      </w:r>
      <w:r w:rsidR="00D51BFB" w:rsidRPr="0052453A">
        <w:rPr>
          <w:b/>
          <w:bCs/>
        </w:rPr>
        <w:t>ad</w:t>
      </w:r>
      <w:r w:rsidRPr="0052453A">
        <w:rPr>
          <w:b/>
          <w:bCs/>
        </w:rPr>
        <w:t xml:space="preserve"> </w:t>
      </w:r>
      <w:r w:rsidR="00065AF0" w:rsidRPr="0052453A">
        <w:rPr>
          <w:b/>
          <w:bCs/>
        </w:rPr>
        <w:t>€</w:t>
      </w:r>
      <w:r w:rsidRPr="0052453A">
        <w:rPr>
          <w:b/>
          <w:bCs/>
        </w:rPr>
        <w:t xml:space="preserve"> </w:t>
      </w:r>
      <w:r w:rsidR="00CF62D8">
        <w:rPr>
          <w:b/>
          <w:bCs/>
        </w:rPr>
        <w:t>315</w:t>
      </w:r>
      <w:r w:rsidR="00D51BFB" w:rsidRPr="0052453A">
        <w:rPr>
          <w:b/>
          <w:bCs/>
        </w:rPr>
        <w:t>.000</w:t>
      </w:r>
      <w:r w:rsidR="00561759">
        <w:rPr>
          <w:b/>
          <w:bCs/>
        </w:rPr>
        <w:t>,00</w:t>
      </w:r>
      <w:r w:rsidR="00D51BFB" w:rsidRPr="0052453A">
        <w:rPr>
          <w:b/>
          <w:bCs/>
        </w:rPr>
        <w:t xml:space="preserve"> (euro </w:t>
      </w:r>
      <w:proofErr w:type="spellStart"/>
      <w:r w:rsidR="00CF62D8">
        <w:rPr>
          <w:b/>
          <w:bCs/>
        </w:rPr>
        <w:t>trecentoquindicimila</w:t>
      </w:r>
      <w:proofErr w:type="spellEnd"/>
      <w:r w:rsidR="00561759">
        <w:rPr>
          <w:b/>
          <w:bCs/>
        </w:rPr>
        <w:t>/00</w:t>
      </w:r>
      <w:r w:rsidR="00D51BFB">
        <w:t>)</w:t>
      </w:r>
      <w:r>
        <w:t xml:space="preserve">. Tale importo </w:t>
      </w:r>
      <w:r w:rsidRPr="009C1281">
        <w:t>costituisce il massimo importo erogabile dall’Amministrazione procedente e deve pertanto intendersi comprensivo di IVA</w:t>
      </w:r>
      <w:r>
        <w:t xml:space="preserve"> e di ogni altro onere o tassa o imposta</w:t>
      </w:r>
      <w:r w:rsidRPr="009C1281">
        <w:t xml:space="preserve">, se e nella misura in cui </w:t>
      </w:r>
      <w:r>
        <w:t>siano</w:t>
      </w:r>
      <w:r w:rsidRPr="009C1281">
        <w:t xml:space="preserve"> dovut</w:t>
      </w:r>
      <w:r>
        <w:t>i</w:t>
      </w:r>
      <w:r w:rsidRPr="009C1281">
        <w:t>, ai sensi della normativa vigente.</w:t>
      </w:r>
    </w:p>
    <w:p w14:paraId="07ADC46C" w14:textId="109C2B44" w:rsidR="00065AF0" w:rsidRDefault="009C1281" w:rsidP="009C1281">
      <w:pPr>
        <w:jc w:val="both"/>
      </w:pPr>
      <w:r>
        <w:t>4.4</w:t>
      </w:r>
      <w:r w:rsidR="00065AF0">
        <w:tab/>
        <w:t xml:space="preserve">Per realizzare le finalità e gli obiettivi degli interventi, </w:t>
      </w:r>
      <w:r w:rsidR="004A48C2" w:rsidRPr="004A48C2">
        <w:t>l’</w:t>
      </w:r>
      <w:r w:rsidR="00D879A9">
        <w:t>ATS</w:t>
      </w:r>
      <w:r w:rsidR="004A48C2" w:rsidRPr="004A48C2">
        <w:t xml:space="preserve"> mette </w:t>
      </w:r>
      <w:r w:rsidR="00065AF0" w:rsidRPr="004A48C2">
        <w:t>a</w:t>
      </w:r>
      <w:r w:rsidR="00065AF0">
        <w:t xml:space="preserve"> disposizione le risorse </w:t>
      </w:r>
      <w:r>
        <w:t>economiche</w:t>
      </w:r>
      <w:r w:rsidR="00065AF0">
        <w:t xml:space="preserve">, </w:t>
      </w:r>
      <w:r>
        <w:t>strutturali, strumentali e umane</w:t>
      </w:r>
      <w:r w:rsidR="00065AF0">
        <w:t xml:space="preserve"> (personale dipendente, volontario e/o prestatori d’opera intellettuale e/o di servizio, e</w:t>
      </w:r>
      <w:r w:rsidR="00AD1716">
        <w:t>c</w:t>
      </w:r>
      <w:r w:rsidR="00065AF0">
        <w:t>c., operanti a qualunque titolo) e finanziarie individuate nel P</w:t>
      </w:r>
      <w:r w:rsidR="00AD1716">
        <w:t xml:space="preserve">rogetto </w:t>
      </w:r>
      <w:r w:rsidR="00065AF0">
        <w:t>D</w:t>
      </w:r>
      <w:r w:rsidR="00AD1716">
        <w:t>efinit</w:t>
      </w:r>
      <w:r w:rsidR="00D40DC3">
        <w:t>iv</w:t>
      </w:r>
      <w:r w:rsidR="00AD1716">
        <w:t>o anche in forma di compartecipazione al progetto stesso</w:t>
      </w:r>
      <w:r w:rsidR="00065AF0">
        <w:t>.</w:t>
      </w:r>
    </w:p>
    <w:p w14:paraId="3B3B0E09" w14:textId="16613F81" w:rsidR="00065AF0" w:rsidRDefault="00AD1716" w:rsidP="00AD1716">
      <w:pPr>
        <w:jc w:val="both"/>
      </w:pPr>
      <w:r>
        <w:t>4.5</w:t>
      </w:r>
      <w:r>
        <w:tab/>
      </w:r>
      <w:r w:rsidR="00065AF0">
        <w:t xml:space="preserve">La convenzione di cui al presente atto </w:t>
      </w:r>
      <w:r>
        <w:t>è</w:t>
      </w:r>
      <w:r w:rsidR="00065AF0">
        <w:t xml:space="preserve"> soggetta alla norma sulla tracciabilità dei flussi finanziari </w:t>
      </w:r>
      <w:r>
        <w:t xml:space="preserve">di cui alla </w:t>
      </w:r>
      <w:r w:rsidR="00065AF0">
        <w:t>L.</w:t>
      </w:r>
      <w:r>
        <w:t> </w:t>
      </w:r>
      <w:r w:rsidR="00065AF0">
        <w:t>n.</w:t>
      </w:r>
      <w:r>
        <w:t> </w:t>
      </w:r>
      <w:r w:rsidR="00065AF0">
        <w:t xml:space="preserve">136/2010 e </w:t>
      </w:r>
      <w:proofErr w:type="spellStart"/>
      <w:r w:rsidR="00065AF0">
        <w:t>s.m.i.</w:t>
      </w:r>
      <w:proofErr w:type="spellEnd"/>
      <w:r w:rsidR="00065AF0">
        <w:t>, per quanto precisato dal Decreto n. 72/2021</w:t>
      </w:r>
      <w:r>
        <w:t>.</w:t>
      </w:r>
      <w:r w:rsidR="00065AF0">
        <w:t xml:space="preserve"> Per tale convenzione i soggetti partner hanno comunicato il conto corrente dedicato</w:t>
      </w:r>
      <w:r w:rsidR="006E3CB9">
        <w:t>.</w:t>
      </w:r>
    </w:p>
    <w:p w14:paraId="171DCD3E" w14:textId="40DB4B8E" w:rsidR="00065AF0" w:rsidRDefault="00D538B9" w:rsidP="00AD1716">
      <w:pPr>
        <w:jc w:val="both"/>
      </w:pPr>
      <w:r>
        <w:t>4.6</w:t>
      </w:r>
      <w:r>
        <w:tab/>
      </w:r>
      <w:r w:rsidR="00065AF0">
        <w:t xml:space="preserve">Il rimborso avverrà in rate </w:t>
      </w:r>
      <w:r w:rsidR="000B6D8C" w:rsidRPr="00841893">
        <w:t>trimestrali</w:t>
      </w:r>
      <w:r w:rsidR="000B6D8C">
        <w:rPr>
          <w:color w:val="FF0000"/>
        </w:rPr>
        <w:t xml:space="preserve"> </w:t>
      </w:r>
      <w:r w:rsidR="000B6D8C" w:rsidRPr="00D51BFB">
        <w:t xml:space="preserve">a seguito di rendicontazione delle </w:t>
      </w:r>
      <w:r w:rsidR="00D51BFB" w:rsidRPr="00D51BFB">
        <w:t>spese</w:t>
      </w:r>
      <w:r w:rsidR="000B6D8C" w:rsidRPr="00D51BFB">
        <w:t xml:space="preserve"> inerenti </w:t>
      </w:r>
      <w:r w:rsidR="00561759" w:rsidRPr="00D51BFB">
        <w:t>al</w:t>
      </w:r>
      <w:r w:rsidR="000B6D8C" w:rsidRPr="00D51BFB">
        <w:t xml:space="preserve"> servizio effettivamente sostenute e documentate</w:t>
      </w:r>
      <w:r w:rsidR="000B6D8C">
        <w:t>.</w:t>
      </w:r>
      <w:r w:rsidR="00065AF0">
        <w:t xml:space="preserve"> </w:t>
      </w:r>
      <w:r w:rsidR="000B6D8C">
        <w:t>Sono considerate ammissibili le seguenti tipologie di spesa</w:t>
      </w:r>
      <w:r w:rsidR="00065AF0">
        <w:t>:</w:t>
      </w:r>
    </w:p>
    <w:p w14:paraId="4187C262" w14:textId="5A3BDDD7" w:rsidR="00D538B9" w:rsidRPr="00D538B9" w:rsidRDefault="00583B6F" w:rsidP="00583B6F">
      <w:pPr>
        <w:ind w:firstLine="360"/>
      </w:pPr>
      <w:r>
        <w:t>a</w:t>
      </w:r>
      <w:r w:rsidR="00D538B9">
        <w:t xml:space="preserve">) </w:t>
      </w:r>
      <w:r w:rsidR="00D538B9" w:rsidRPr="00D538B9">
        <w:t xml:space="preserve">SPESE </w:t>
      </w:r>
      <w:r w:rsidR="00AE59B5" w:rsidRPr="00D538B9">
        <w:t>PE</w:t>
      </w:r>
      <w:r w:rsidR="00AE59B5">
        <w:t xml:space="preserve">R RISORSE UMANE - </w:t>
      </w:r>
      <w:r w:rsidR="00D538B9">
        <w:t>quali ad esempio:</w:t>
      </w:r>
    </w:p>
    <w:p w14:paraId="1038FF8C" w14:textId="2B0FC147" w:rsidR="00D538B9" w:rsidRPr="00D538B9" w:rsidRDefault="00D538B9" w:rsidP="00D538B9">
      <w:pPr>
        <w:pStyle w:val="Paragrafoelenco"/>
        <w:numPr>
          <w:ilvl w:val="0"/>
          <w:numId w:val="3"/>
        </w:numPr>
      </w:pPr>
      <w:r w:rsidRPr="00D538B9">
        <w:t xml:space="preserve">Spese per </w:t>
      </w:r>
      <w:r>
        <w:t>gli operatori retribuiti</w:t>
      </w:r>
      <w:r w:rsidRPr="00D538B9">
        <w:t>, nei termini previsti dalla normativa vigente</w:t>
      </w:r>
      <w:r w:rsidR="00CF58DC">
        <w:t>;</w:t>
      </w:r>
    </w:p>
    <w:p w14:paraId="75B05E72" w14:textId="16767BFD" w:rsidR="00D538B9" w:rsidRPr="00D538B9" w:rsidRDefault="00D538B9" w:rsidP="00D538B9">
      <w:pPr>
        <w:pStyle w:val="Paragrafoelenco"/>
        <w:numPr>
          <w:ilvl w:val="0"/>
          <w:numId w:val="3"/>
        </w:numPr>
      </w:pPr>
      <w:r>
        <w:t>R</w:t>
      </w:r>
      <w:r w:rsidRPr="00D538B9">
        <w:t>imborso spese sostenute dai volontari impiegat</w:t>
      </w:r>
      <w:r>
        <w:t>i</w:t>
      </w:r>
      <w:r w:rsidRPr="00D538B9">
        <w:t xml:space="preserve"> nel servizio </w:t>
      </w:r>
      <w:r>
        <w:t xml:space="preserve">ai sensi e nei limiti di cui all’art. 17 del </w:t>
      </w:r>
      <w:proofErr w:type="spellStart"/>
      <w:r>
        <w:t>D.Lgs.</w:t>
      </w:r>
      <w:proofErr w:type="spellEnd"/>
      <w:r>
        <w:t> 117/2017</w:t>
      </w:r>
      <w:r w:rsidR="00CF58DC">
        <w:t>;</w:t>
      </w:r>
    </w:p>
    <w:p w14:paraId="289D4A57" w14:textId="5A7F5F6B" w:rsidR="00D538B9" w:rsidRPr="00D538B9" w:rsidRDefault="00D538B9" w:rsidP="00D538B9">
      <w:pPr>
        <w:pStyle w:val="Paragrafoelenco"/>
        <w:numPr>
          <w:ilvl w:val="0"/>
          <w:numId w:val="3"/>
        </w:numPr>
      </w:pPr>
      <w:r w:rsidRPr="00D538B9">
        <w:t xml:space="preserve">Spese per formazione ed aggiornamento </w:t>
      </w:r>
      <w:r>
        <w:t>degli operatori</w:t>
      </w:r>
      <w:r w:rsidRPr="00D538B9">
        <w:t xml:space="preserve"> relativamente alla specificità previste </w:t>
      </w:r>
      <w:r>
        <w:t>per il servizio</w:t>
      </w:r>
      <w:r w:rsidR="00CF58DC">
        <w:t>;</w:t>
      </w:r>
    </w:p>
    <w:p w14:paraId="7D952400" w14:textId="24B13933" w:rsidR="000B6D8C" w:rsidRDefault="00D538B9" w:rsidP="00D40DC3">
      <w:pPr>
        <w:pStyle w:val="Paragrafoelenco"/>
        <w:numPr>
          <w:ilvl w:val="0"/>
          <w:numId w:val="3"/>
        </w:numPr>
        <w:jc w:val="both"/>
      </w:pPr>
      <w:r w:rsidRPr="00D538B9">
        <w:t xml:space="preserve">Altre spese per il servizio </w:t>
      </w:r>
      <w:r w:rsidR="00AE59B5">
        <w:t xml:space="preserve">inerenti </w:t>
      </w:r>
      <w:r w:rsidR="00561759">
        <w:t>alle</w:t>
      </w:r>
      <w:r w:rsidR="00AE59B5">
        <w:t xml:space="preserve"> risorse umane </w:t>
      </w:r>
      <w:r w:rsidRPr="00D538B9">
        <w:t>(purché inequivocabilmente riconducibili al servizio stesso)</w:t>
      </w:r>
      <w:r w:rsidR="00CF58DC">
        <w:t>;</w:t>
      </w:r>
    </w:p>
    <w:p w14:paraId="5BA1DA34" w14:textId="18FACAB1" w:rsidR="00AE59B5" w:rsidRPr="00AE59B5" w:rsidRDefault="00583B6F" w:rsidP="00583B6F">
      <w:pPr>
        <w:ind w:firstLine="360"/>
      </w:pPr>
      <w:r>
        <w:t>b</w:t>
      </w:r>
      <w:r w:rsidR="00AE59B5">
        <w:t xml:space="preserve">) </w:t>
      </w:r>
      <w:r w:rsidR="00AE59B5" w:rsidRPr="00AE59B5">
        <w:t xml:space="preserve">SPESE PER </w:t>
      </w:r>
      <w:r w:rsidR="00AE59B5">
        <w:t>RISORSE STRUMENTALI E VEICOLI</w:t>
      </w:r>
      <w:r w:rsidR="00AE59B5" w:rsidRPr="00AE59B5">
        <w:t xml:space="preserve"> </w:t>
      </w:r>
      <w:r w:rsidR="00AE59B5">
        <w:t>-</w:t>
      </w:r>
      <w:r w:rsidR="00AE59B5" w:rsidRPr="00AE59B5">
        <w:t xml:space="preserve"> </w:t>
      </w:r>
      <w:r w:rsidR="00AE59B5">
        <w:t>quali ad esempio:</w:t>
      </w:r>
    </w:p>
    <w:p w14:paraId="6B3CE411" w14:textId="35E6ADD5" w:rsidR="00AE59B5" w:rsidRPr="00AE59B5" w:rsidRDefault="00AE59B5" w:rsidP="00AE59B5">
      <w:pPr>
        <w:pStyle w:val="Paragrafoelenco"/>
        <w:numPr>
          <w:ilvl w:val="0"/>
          <w:numId w:val="4"/>
        </w:numPr>
      </w:pPr>
      <w:r w:rsidRPr="00AE59B5">
        <w:t xml:space="preserve">Spese per carburanti, lubrificanti e materiali </w:t>
      </w:r>
      <w:r>
        <w:t>dei veicoli impiegati</w:t>
      </w:r>
      <w:r w:rsidRPr="00AE59B5">
        <w:t xml:space="preserve"> </w:t>
      </w:r>
      <w:r>
        <w:t>nel</w:t>
      </w:r>
      <w:r w:rsidRPr="00AE59B5">
        <w:t xml:space="preserve"> servizio</w:t>
      </w:r>
      <w:r w:rsidR="00CF58DC">
        <w:t>;</w:t>
      </w:r>
    </w:p>
    <w:p w14:paraId="1A063E97" w14:textId="6DA7A509" w:rsidR="00AE59B5" w:rsidRPr="00AE59B5" w:rsidRDefault="00AE59B5" w:rsidP="005437B6">
      <w:pPr>
        <w:pStyle w:val="Paragrafoelenco"/>
        <w:numPr>
          <w:ilvl w:val="0"/>
          <w:numId w:val="4"/>
        </w:numPr>
        <w:jc w:val="both"/>
      </w:pPr>
      <w:r>
        <w:t>Spese di m</w:t>
      </w:r>
      <w:r w:rsidRPr="00AE59B5">
        <w:t xml:space="preserve">anutenzione ordinaria meccanica ed elettronica dei </w:t>
      </w:r>
      <w:r>
        <w:t>veicoli</w:t>
      </w:r>
      <w:r w:rsidRPr="00AE59B5">
        <w:t xml:space="preserve"> destinati al servizio</w:t>
      </w:r>
      <w:r w:rsidR="00CF58DC">
        <w:t>;</w:t>
      </w:r>
    </w:p>
    <w:p w14:paraId="01504959" w14:textId="5373303F" w:rsidR="00AE59B5" w:rsidRPr="00AE59B5" w:rsidRDefault="00AE59B5" w:rsidP="005437B6">
      <w:pPr>
        <w:pStyle w:val="Paragrafoelenco"/>
        <w:numPr>
          <w:ilvl w:val="0"/>
          <w:numId w:val="4"/>
        </w:numPr>
        <w:jc w:val="both"/>
      </w:pPr>
      <w:r>
        <w:lastRenderedPageBreak/>
        <w:t>Spese per a</w:t>
      </w:r>
      <w:r w:rsidRPr="00AE59B5">
        <w:t xml:space="preserve">mmortamento finanziario di competenza, eventuale noleggio e leasing </w:t>
      </w:r>
      <w:r>
        <w:t>per beni</w:t>
      </w:r>
      <w:r w:rsidR="00583B6F">
        <w:t xml:space="preserve"> </w:t>
      </w:r>
      <w:r>
        <w:t>strumentali destinati</w:t>
      </w:r>
      <w:r w:rsidRPr="00AE59B5">
        <w:t xml:space="preserve"> al servizio</w:t>
      </w:r>
      <w:r w:rsidR="00CF58DC">
        <w:t>;</w:t>
      </w:r>
    </w:p>
    <w:p w14:paraId="001A9A33" w14:textId="7E4A2F5C" w:rsidR="00AE59B5" w:rsidRPr="00AE59B5" w:rsidRDefault="00AE59B5" w:rsidP="005437B6">
      <w:pPr>
        <w:pStyle w:val="Paragrafoelenco"/>
        <w:numPr>
          <w:ilvl w:val="0"/>
          <w:numId w:val="4"/>
        </w:numPr>
        <w:jc w:val="both"/>
      </w:pPr>
      <w:r w:rsidRPr="00AE59B5">
        <w:t xml:space="preserve">Altre spese inerenti </w:t>
      </w:r>
      <w:r w:rsidR="00561759">
        <w:t>ai</w:t>
      </w:r>
      <w:r w:rsidR="00951069">
        <w:t xml:space="preserve"> veicoli e gli altri beni strumentali</w:t>
      </w:r>
      <w:r w:rsidRPr="00AE59B5">
        <w:t xml:space="preserve"> </w:t>
      </w:r>
      <w:r w:rsidR="00951069">
        <w:t>destinati a</w:t>
      </w:r>
      <w:r w:rsidRPr="00AE59B5">
        <w:t>l servizio (purché inequivocabilmente riconducibili al servizio stesso)</w:t>
      </w:r>
    </w:p>
    <w:p w14:paraId="179A5938" w14:textId="482C8D76" w:rsidR="00AE59B5" w:rsidRPr="00AE59B5" w:rsidRDefault="00583B6F" w:rsidP="00583B6F">
      <w:pPr>
        <w:ind w:firstLine="360"/>
      </w:pPr>
      <w:r>
        <w:t>c</w:t>
      </w:r>
      <w:r w:rsidR="00951069">
        <w:t xml:space="preserve">) </w:t>
      </w:r>
      <w:r w:rsidR="00AE59B5" w:rsidRPr="00AE59B5">
        <w:t xml:space="preserve">SPESE GENERALI </w:t>
      </w:r>
      <w:r w:rsidR="00951069">
        <w:t>-</w:t>
      </w:r>
      <w:r w:rsidR="00AE59B5" w:rsidRPr="00AE59B5">
        <w:t xml:space="preserve"> </w:t>
      </w:r>
      <w:r w:rsidR="00951069">
        <w:t>quali ad esempio:</w:t>
      </w:r>
    </w:p>
    <w:p w14:paraId="175D6B49" w14:textId="050EC2F9" w:rsidR="00AE59B5" w:rsidRPr="00AE59B5" w:rsidRDefault="00AE59B5" w:rsidP="00951069">
      <w:pPr>
        <w:pStyle w:val="Paragrafoelenco"/>
        <w:numPr>
          <w:ilvl w:val="0"/>
          <w:numId w:val="5"/>
        </w:numPr>
      </w:pPr>
      <w:r w:rsidRPr="00AE59B5">
        <w:t xml:space="preserve">Spese </w:t>
      </w:r>
      <w:r w:rsidR="006C6293">
        <w:t>sostenute per l’utilizzo dei locali destinati ai beneficiari</w:t>
      </w:r>
      <w:r w:rsidR="005437B6">
        <w:t xml:space="preserve"> </w:t>
      </w:r>
      <w:r w:rsidRPr="00AE59B5">
        <w:t xml:space="preserve">(utenze, energia, internet, acqua, tasse </w:t>
      </w:r>
      <w:r w:rsidR="00951069">
        <w:t>locali</w:t>
      </w:r>
      <w:r w:rsidRPr="00AE59B5">
        <w:t>)</w:t>
      </w:r>
      <w:r w:rsidR="00CF58DC">
        <w:t>;</w:t>
      </w:r>
    </w:p>
    <w:p w14:paraId="75E9847E" w14:textId="225A7505" w:rsidR="00AE59B5" w:rsidRDefault="00951069" w:rsidP="00951069">
      <w:pPr>
        <w:pStyle w:val="Paragrafoelenco"/>
        <w:numPr>
          <w:ilvl w:val="0"/>
          <w:numId w:val="5"/>
        </w:numPr>
      </w:pPr>
      <w:r>
        <w:t>A</w:t>
      </w:r>
      <w:r w:rsidR="00AE59B5" w:rsidRPr="00AE59B5">
        <w:t xml:space="preserve">ffitti, </w:t>
      </w:r>
      <w:r>
        <w:t>spese condominiali, arredi per i locali destinati ai beneficiari del servizio</w:t>
      </w:r>
      <w:r w:rsidR="00CF58DC">
        <w:t>;</w:t>
      </w:r>
    </w:p>
    <w:p w14:paraId="49859A5F" w14:textId="0347FAE4" w:rsidR="00951069" w:rsidRPr="00AE59B5" w:rsidRDefault="00951069" w:rsidP="00951069">
      <w:pPr>
        <w:pStyle w:val="Paragrafoelenco"/>
        <w:numPr>
          <w:ilvl w:val="0"/>
          <w:numId w:val="5"/>
        </w:numPr>
      </w:pPr>
      <w:r>
        <w:t xml:space="preserve">Spese per </w:t>
      </w:r>
      <w:r w:rsidR="006C6293">
        <w:t xml:space="preserve">la </w:t>
      </w:r>
      <w:r>
        <w:t xml:space="preserve">fornitura di pasti </w:t>
      </w:r>
      <w:r w:rsidR="006C6293">
        <w:t>ai beneficiari del servizio</w:t>
      </w:r>
      <w:r w:rsidR="00CF58DC">
        <w:t>;</w:t>
      </w:r>
    </w:p>
    <w:p w14:paraId="175564CC" w14:textId="7B70A789" w:rsidR="0012732A" w:rsidRDefault="00951069" w:rsidP="00951069">
      <w:pPr>
        <w:pStyle w:val="Paragrafoelenco"/>
        <w:numPr>
          <w:ilvl w:val="0"/>
          <w:numId w:val="5"/>
        </w:numPr>
      </w:pPr>
      <w:r w:rsidRPr="00AE59B5">
        <w:t>Spese per attrezzature di ufficio</w:t>
      </w:r>
      <w:r>
        <w:t>, s</w:t>
      </w:r>
      <w:r w:rsidRPr="00AE59B5">
        <w:t>pese di cancelleria</w:t>
      </w:r>
      <w:r>
        <w:t xml:space="preserve"> e a</w:t>
      </w:r>
      <w:r w:rsidR="00AE59B5" w:rsidRPr="00AE59B5">
        <w:t xml:space="preserve">ltre spese </w:t>
      </w:r>
      <w:r>
        <w:t>sostenute per</w:t>
      </w:r>
      <w:r w:rsidR="00AE59B5" w:rsidRPr="00AE59B5">
        <w:t xml:space="preserve"> il servizio (purché inequivocabilmente riconducibili al servizio stesso)</w:t>
      </w:r>
      <w:r w:rsidR="00CF58DC">
        <w:t>;</w:t>
      </w:r>
    </w:p>
    <w:p w14:paraId="1A8CBFBA" w14:textId="1D7C41EA" w:rsidR="00AE59B5" w:rsidRPr="00AE59B5" w:rsidRDefault="0012732A" w:rsidP="00951069">
      <w:pPr>
        <w:pStyle w:val="Paragrafoelenco"/>
        <w:numPr>
          <w:ilvl w:val="0"/>
          <w:numId w:val="5"/>
        </w:numPr>
      </w:pPr>
      <w:r>
        <w:t>Spese per eventuali servizi aggiuntivi o migliorie proposte purché approvat</w:t>
      </w:r>
      <w:r w:rsidR="00CF58DC">
        <w:t>e</w:t>
      </w:r>
      <w:r>
        <w:t xml:space="preserve"> dalla Cabina di Regia del Progetto</w:t>
      </w:r>
    </w:p>
    <w:p w14:paraId="5D7B07BD" w14:textId="6482BB8C" w:rsidR="00951069" w:rsidRPr="00951069" w:rsidRDefault="00583B6F" w:rsidP="00583B6F">
      <w:pPr>
        <w:ind w:firstLine="360"/>
      </w:pPr>
      <w:r>
        <w:t xml:space="preserve">d) </w:t>
      </w:r>
      <w:r w:rsidR="00951069" w:rsidRPr="00951069">
        <w:t>SPESE PER ASSICURAZIONI</w:t>
      </w:r>
      <w:r w:rsidR="00951069">
        <w:t xml:space="preserve"> -</w:t>
      </w:r>
      <w:r w:rsidR="00951069" w:rsidRPr="00951069">
        <w:t xml:space="preserve"> </w:t>
      </w:r>
      <w:r w:rsidR="00951069">
        <w:t>quali ad esempio:</w:t>
      </w:r>
    </w:p>
    <w:p w14:paraId="53E4B5ED" w14:textId="75F22EA3" w:rsidR="00951069" w:rsidRPr="00951069" w:rsidRDefault="00951069" w:rsidP="003354F6">
      <w:pPr>
        <w:pStyle w:val="Paragrafoelenco"/>
        <w:numPr>
          <w:ilvl w:val="0"/>
          <w:numId w:val="6"/>
        </w:numPr>
        <w:jc w:val="both"/>
      </w:pPr>
      <w:r w:rsidRPr="00951069">
        <w:t xml:space="preserve">Assicurazioni responsabilità civile </w:t>
      </w:r>
      <w:r w:rsidR="0012732A">
        <w:t xml:space="preserve">per </w:t>
      </w:r>
      <w:r w:rsidR="003354F6">
        <w:t xml:space="preserve">l’utilizzo dei locali e dei </w:t>
      </w:r>
      <w:r w:rsidR="0012732A">
        <w:t>beni strumentali utilizzati</w:t>
      </w:r>
      <w:r w:rsidRPr="00951069">
        <w:t xml:space="preserve"> per il servizio</w:t>
      </w:r>
      <w:r w:rsidR="00CF58DC">
        <w:t>;</w:t>
      </w:r>
    </w:p>
    <w:p w14:paraId="08241DE4" w14:textId="66F40F69" w:rsidR="00951069" w:rsidRPr="00951069" w:rsidRDefault="00951069" w:rsidP="00951069">
      <w:pPr>
        <w:pStyle w:val="Paragrafoelenco"/>
        <w:numPr>
          <w:ilvl w:val="0"/>
          <w:numId w:val="6"/>
        </w:numPr>
      </w:pPr>
      <w:r w:rsidRPr="00951069">
        <w:t xml:space="preserve">Assicurazione </w:t>
      </w:r>
      <w:r w:rsidR="0012732A">
        <w:t xml:space="preserve">dei volontari impiegati nel servizio in ottemperanza a quanto previsto dall’art. 18 del </w:t>
      </w:r>
      <w:proofErr w:type="spellStart"/>
      <w:r w:rsidR="0012732A">
        <w:t>D.Lgs.</w:t>
      </w:r>
      <w:proofErr w:type="spellEnd"/>
      <w:r w:rsidR="0012732A">
        <w:t xml:space="preserve"> 117/2017</w:t>
      </w:r>
      <w:r w:rsidR="00CF58DC">
        <w:t>;</w:t>
      </w:r>
    </w:p>
    <w:p w14:paraId="33FCCC51" w14:textId="46061DF8" w:rsidR="00D51BFB" w:rsidRDefault="00951069" w:rsidP="00951069">
      <w:pPr>
        <w:pStyle w:val="Paragrafoelenco"/>
        <w:numPr>
          <w:ilvl w:val="0"/>
          <w:numId w:val="6"/>
        </w:numPr>
      </w:pPr>
      <w:r w:rsidRPr="00951069">
        <w:t xml:space="preserve">Altre spese </w:t>
      </w:r>
      <w:r w:rsidR="0012732A">
        <w:t xml:space="preserve">di carattere assicurativo </w:t>
      </w:r>
      <w:r w:rsidR="0012732A" w:rsidRPr="00AE59B5">
        <w:t>(purché inequivocabilmente riconducibili al servizio stesso)</w:t>
      </w:r>
    </w:p>
    <w:p w14:paraId="14D70FA4" w14:textId="21DB3D91" w:rsidR="00B51F9E" w:rsidRDefault="00583B6F" w:rsidP="00583B6F">
      <w:pPr>
        <w:jc w:val="both"/>
      </w:pPr>
      <w:r>
        <w:t>4.7</w:t>
      </w:r>
      <w:r>
        <w:tab/>
      </w:r>
      <w:r w:rsidR="00065AF0">
        <w:t>La richiesta di rimborso, corredata da idonea documentazione giustificativa, verrà saldata previa acquisizione de</w:t>
      </w:r>
      <w:r w:rsidR="00CF58DC">
        <w:t>i</w:t>
      </w:r>
      <w:r w:rsidR="00065AF0">
        <w:t xml:space="preserve"> DURC (</w:t>
      </w:r>
      <w:r w:rsidR="00CF58DC">
        <w:t>D</w:t>
      </w:r>
      <w:r w:rsidR="00065AF0">
        <w:t xml:space="preserve">ocumento </w:t>
      </w:r>
      <w:r w:rsidR="00CF58DC">
        <w:t>U</w:t>
      </w:r>
      <w:r w:rsidR="00065AF0">
        <w:t xml:space="preserve">nico di </w:t>
      </w:r>
      <w:r w:rsidR="00CF58DC">
        <w:t>R</w:t>
      </w:r>
      <w:r w:rsidR="00065AF0">
        <w:t xml:space="preserve">egolarità </w:t>
      </w:r>
      <w:r w:rsidR="00CF58DC">
        <w:t>C</w:t>
      </w:r>
      <w:r w:rsidR="00065AF0">
        <w:t xml:space="preserve">ontributiva) </w:t>
      </w:r>
      <w:r w:rsidR="00CF58DC">
        <w:t>di tutti gli Enti sottoscrittori d</w:t>
      </w:r>
      <w:r w:rsidR="00AD4F15">
        <w:t xml:space="preserve">ell’ATS </w:t>
      </w:r>
      <w:r w:rsidR="00065AF0">
        <w:t xml:space="preserve">e dovrà essere corredata </w:t>
      </w:r>
      <w:r w:rsidR="00AD71A6">
        <w:t>dai riferimenti di progetto</w:t>
      </w:r>
      <w:r w:rsidR="00065AF0">
        <w:t>.</w:t>
      </w:r>
    </w:p>
    <w:p w14:paraId="3E19DBD0" w14:textId="77777777" w:rsidR="00EC08A2" w:rsidRDefault="00EC08A2" w:rsidP="00EC08A2"/>
    <w:p w14:paraId="72FA1369" w14:textId="371C687C" w:rsidR="00EC08A2" w:rsidRDefault="00EC08A2" w:rsidP="00EC08A2">
      <w:r>
        <w:t>Art. 5 – Risorse umane</w:t>
      </w:r>
    </w:p>
    <w:p w14:paraId="7EC7A0B9" w14:textId="4B02D457" w:rsidR="00EC08A2" w:rsidRDefault="00EC08A2" w:rsidP="00EC08A2">
      <w:pPr>
        <w:jc w:val="both"/>
      </w:pPr>
      <w:r>
        <w:t>5.1</w:t>
      </w:r>
      <w:r>
        <w:tab/>
        <w:t xml:space="preserve">Le risorse umane, impiegate nelle attività, sono quelle </w:t>
      </w:r>
      <w:r w:rsidR="009328A6">
        <w:t>indicate</w:t>
      </w:r>
      <w:r>
        <w:t xml:space="preserve"> </w:t>
      </w:r>
      <w:r w:rsidR="009328A6">
        <w:t>nel</w:t>
      </w:r>
      <w:r>
        <w:t xml:space="preserve"> P</w:t>
      </w:r>
      <w:r w:rsidR="00870167">
        <w:t xml:space="preserve">rogetto </w:t>
      </w:r>
      <w:r>
        <w:t>D</w:t>
      </w:r>
      <w:r w:rsidR="00870167">
        <w:t>efinitivo</w:t>
      </w:r>
      <w:r>
        <w:t>.</w:t>
      </w:r>
    </w:p>
    <w:p w14:paraId="4B6DC388" w14:textId="02587280" w:rsidR="00EC08A2" w:rsidRDefault="00EC08A2" w:rsidP="00EC08A2">
      <w:pPr>
        <w:jc w:val="both"/>
      </w:pPr>
      <w:r>
        <w:t>5.2</w:t>
      </w:r>
      <w:r>
        <w:tab/>
      </w:r>
      <w:r w:rsidR="00870167">
        <w:t xml:space="preserve">Per lo svolgimento delle attività previste nel </w:t>
      </w:r>
      <w:r w:rsidR="00E32FF5">
        <w:t>Progetto Definitivo</w:t>
      </w:r>
      <w:r w:rsidR="00870167">
        <w:t xml:space="preserve"> </w:t>
      </w:r>
      <w:r w:rsidR="00A6542D">
        <w:t>gli Ets partner, sottoscrittori</w:t>
      </w:r>
      <w:r w:rsidR="00AD4F15">
        <w:t xml:space="preserve"> dell’ATS </w:t>
      </w:r>
      <w:r w:rsidR="00870167">
        <w:t>garantis</w:t>
      </w:r>
      <w:r w:rsidR="00A6542D">
        <w:t>cono</w:t>
      </w:r>
      <w:r w:rsidR="00870167">
        <w:t xml:space="preserve"> l’utilizzo di personale dotato delle necessarie competenze</w:t>
      </w:r>
      <w:r w:rsidR="00AD71A6">
        <w:t xml:space="preserve"> e/o qualifiche</w:t>
      </w:r>
      <w:r w:rsidR="00870167">
        <w:t xml:space="preserve">. </w:t>
      </w:r>
      <w:r>
        <w:t xml:space="preserve">Gli </w:t>
      </w:r>
      <w:r w:rsidR="00A6542D">
        <w:t>stessi, impi</w:t>
      </w:r>
      <w:r>
        <w:t>egati a qualunque titolo nelle attività, rispondono del proprio operato.</w:t>
      </w:r>
    </w:p>
    <w:p w14:paraId="4CF308A7" w14:textId="234F164E" w:rsidR="00EC08A2" w:rsidRDefault="00EC08A2" w:rsidP="00EC08A2">
      <w:pPr>
        <w:jc w:val="both"/>
      </w:pPr>
      <w:r>
        <w:t>5.3</w:t>
      </w:r>
      <w:r>
        <w:tab/>
        <w:t>Il Referente del soggetto attuatore</w:t>
      </w:r>
      <w:r w:rsidR="00A6542D">
        <w:t xml:space="preserve"> è</w:t>
      </w:r>
      <w:r>
        <w:t xml:space="preserve"> il referente per i rapporti con </w:t>
      </w:r>
      <w:r w:rsidR="00131ECF">
        <w:t>l’Amministrazione</w:t>
      </w:r>
      <w:r w:rsidR="008E1C91">
        <w:t>.</w:t>
      </w:r>
    </w:p>
    <w:p w14:paraId="5A7A483E" w14:textId="17CE0C08" w:rsidR="008E1C91" w:rsidRDefault="003A5B62" w:rsidP="008E1C91">
      <w:pPr>
        <w:jc w:val="both"/>
      </w:pPr>
      <w:r>
        <w:t>5</w:t>
      </w:r>
      <w:r w:rsidR="00EC08A2">
        <w:t>.4</w:t>
      </w:r>
      <w:r w:rsidR="00EC08A2">
        <w:tab/>
        <w:t xml:space="preserve">Con la sottoscrizione della presente </w:t>
      </w:r>
      <w:r w:rsidR="00AD71A6">
        <w:t>c</w:t>
      </w:r>
      <w:r w:rsidR="00EC08A2">
        <w:t xml:space="preserve">onvenzione </w:t>
      </w:r>
      <w:r w:rsidR="00A6542D">
        <w:t xml:space="preserve">gli Ets partner, sottoscrittori </w:t>
      </w:r>
      <w:r w:rsidR="00AD4F15">
        <w:t>dell’ATS</w:t>
      </w:r>
      <w:r w:rsidR="00A6542D">
        <w:t xml:space="preserve"> </w:t>
      </w:r>
      <w:r w:rsidR="00EC08A2">
        <w:t>si impegna</w:t>
      </w:r>
      <w:r w:rsidR="00A6542D">
        <w:t>no</w:t>
      </w:r>
      <w:r w:rsidR="00EC08A2">
        <w:t xml:space="preserve"> a rispettare tutte le vigenti norme contrattuali, regolamentari, previdenziali, assicurative e di sicurezza dei luoghi di lavoro. Il rapporto con il personale dipendente o prestatori d’opera intellettuale o di servizio o di collaboratori ad altro titolo è regolato dalle normative contrattuali, previdenziali, assicurative, fiscali vigenti in materia.</w:t>
      </w:r>
      <w:r w:rsidR="008E1C91">
        <w:t xml:space="preserve"> Si applica, altresì, per i soggetti tenuti alla relativa osservanza, il CCNL sottoscritto dalle OO.SS. maggiormente rappresentative</w:t>
      </w:r>
    </w:p>
    <w:p w14:paraId="69F27155" w14:textId="10564A9C" w:rsidR="00EC08A2" w:rsidRDefault="003A5B62" w:rsidP="008E1C91">
      <w:pPr>
        <w:jc w:val="both"/>
      </w:pPr>
      <w:r>
        <w:t>5</w:t>
      </w:r>
      <w:r w:rsidR="008E1C91">
        <w:t>.5</w:t>
      </w:r>
      <w:r w:rsidR="008E1C91">
        <w:tab/>
        <w:t>Il rapporto con i volontari impiegati nel servizio è regolamentato dal Codice del terzo settore (</w:t>
      </w:r>
      <w:proofErr w:type="spellStart"/>
      <w:r w:rsidR="008E1C91">
        <w:t>D.Lgs.</w:t>
      </w:r>
      <w:proofErr w:type="spellEnd"/>
      <w:r w:rsidR="008E1C91">
        <w:t xml:space="preserve"> 117/2017)</w:t>
      </w:r>
      <w:r w:rsidR="00EC08A2">
        <w:t>.</w:t>
      </w:r>
    </w:p>
    <w:p w14:paraId="14F2B4E1" w14:textId="7D1BDB7F" w:rsidR="00EC08A2" w:rsidRDefault="003A5B62" w:rsidP="008E1C91">
      <w:pPr>
        <w:jc w:val="both"/>
      </w:pPr>
      <w:r>
        <w:t>5</w:t>
      </w:r>
      <w:r w:rsidR="00EC08A2">
        <w:t>.6</w:t>
      </w:r>
      <w:r w:rsidR="00EC08A2">
        <w:tab/>
      </w:r>
      <w:r w:rsidR="008E1C91">
        <w:t>Gli ETS partner</w:t>
      </w:r>
      <w:r w:rsidR="00A6542D">
        <w:t xml:space="preserve">, sottoscrittori </w:t>
      </w:r>
      <w:r w:rsidR="00AD4F15">
        <w:t>dell’ATS</w:t>
      </w:r>
      <w:r w:rsidR="00A6542D">
        <w:t xml:space="preserve"> </w:t>
      </w:r>
      <w:r w:rsidR="008E1C91">
        <w:t xml:space="preserve">sono </w:t>
      </w:r>
      <w:r w:rsidR="00EC08A2">
        <w:t>inoltre tenut</w:t>
      </w:r>
      <w:r w:rsidR="008E1C91">
        <w:t>i</w:t>
      </w:r>
      <w:r w:rsidR="00EC08A2">
        <w:t xml:space="preserve"> a garantire, in caso di necessità, la sostituzione delle risorse umane con altre di pari competenza, professionalità ed esperienza</w:t>
      </w:r>
      <w:r w:rsidR="00AD71A6">
        <w:t>.</w:t>
      </w:r>
      <w:r w:rsidR="00EC08A2">
        <w:t xml:space="preserve"> informandone </w:t>
      </w:r>
      <w:r w:rsidR="00EC08A2">
        <w:lastRenderedPageBreak/>
        <w:t xml:space="preserve">tempestivamente </w:t>
      </w:r>
      <w:r w:rsidR="00131ECF">
        <w:t>l’Amministrazione procedente</w:t>
      </w:r>
      <w:r w:rsidR="008E1C91">
        <w:t xml:space="preserve"> </w:t>
      </w:r>
      <w:r w:rsidR="00EC08A2">
        <w:t xml:space="preserve">con la contestuale trasmissione </w:t>
      </w:r>
      <w:r w:rsidR="008E1C91">
        <w:t>di un</w:t>
      </w:r>
      <w:r w:rsidR="00EC08A2">
        <w:t xml:space="preserve"> curriculum </w:t>
      </w:r>
      <w:r w:rsidR="008E1C91">
        <w:t>esperienziale coerente con le mansioni affidate</w:t>
      </w:r>
      <w:r w:rsidR="00EC08A2">
        <w:t>.</w:t>
      </w:r>
    </w:p>
    <w:p w14:paraId="778A4CA5" w14:textId="644F5E16" w:rsidR="00C91022" w:rsidRDefault="003A5B62" w:rsidP="008E1C91">
      <w:pPr>
        <w:jc w:val="both"/>
      </w:pPr>
      <w:r>
        <w:t>5</w:t>
      </w:r>
      <w:r w:rsidR="00EC08A2">
        <w:t>.7</w:t>
      </w:r>
      <w:r w:rsidR="00EC08A2">
        <w:tab/>
      </w:r>
      <w:r w:rsidR="008E1C91">
        <w:t>Tutti gli operatori impiegati nel servizio dagli ETS partner</w:t>
      </w:r>
      <w:r w:rsidR="00A6542D">
        <w:t>, sottoscrittori d</w:t>
      </w:r>
      <w:r w:rsidR="00AD4F15">
        <w:t>ell’ATS</w:t>
      </w:r>
      <w:r w:rsidR="00A6542D">
        <w:t xml:space="preserve"> </w:t>
      </w:r>
      <w:r w:rsidR="00EC08A2">
        <w:t>svolger</w:t>
      </w:r>
      <w:r w:rsidR="008E1C91">
        <w:t>anno</w:t>
      </w:r>
      <w:r w:rsidR="00EC08A2">
        <w:t xml:space="preserve"> le attività </w:t>
      </w:r>
      <w:r w:rsidR="008E1C91">
        <w:t xml:space="preserve">affidate </w:t>
      </w:r>
      <w:r w:rsidR="00EC08A2">
        <w:t xml:space="preserve">con impegno e diligenza, favorendo a tutti i livelli una responsabile collaborazione in armonia con le finalità e gli obiettivi </w:t>
      </w:r>
      <w:r w:rsidR="008E1C91">
        <w:t>del Progetto</w:t>
      </w:r>
      <w:r w:rsidR="00EC08A2">
        <w:t xml:space="preserve">, nonché della specifica natura giuridica del rapporto </w:t>
      </w:r>
      <w:r w:rsidR="00C91022">
        <w:t>generato dalla presente convenzione</w:t>
      </w:r>
      <w:r w:rsidR="00EC08A2">
        <w:t>.</w:t>
      </w:r>
    </w:p>
    <w:p w14:paraId="00499A13" w14:textId="3AEB17D9" w:rsidR="00870167" w:rsidRDefault="00870167" w:rsidP="00870167">
      <w:pPr>
        <w:jc w:val="both"/>
      </w:pPr>
      <w:r>
        <w:t>5.8</w:t>
      </w:r>
      <w:r>
        <w:tab/>
        <w:t>Tutto il personale volontario operante negli ETS partner</w:t>
      </w:r>
      <w:r w:rsidR="00A6542D">
        <w:t>, sottoscrittori dell’</w:t>
      </w:r>
      <w:r w:rsidR="00AD4F15">
        <w:t>Associazione temporanea di scopo</w:t>
      </w:r>
      <w:r w:rsidR="00A6542D">
        <w:t>,</w:t>
      </w:r>
      <w:r>
        <w:t xml:space="preserve"> deve risultare regolarmente assicurato nel rispetto delle vigenti normative in materia. Il rapporto con l’eventuale personale dipendente o con collaboratori è regolato dai contratti di lavoro in vigore e dalle normative previdenziali e fiscali, vigenti in materia.</w:t>
      </w:r>
    </w:p>
    <w:p w14:paraId="12B3650A" w14:textId="79747D60" w:rsidR="00486BB0" w:rsidRDefault="00486BB0" w:rsidP="00870167">
      <w:pPr>
        <w:jc w:val="both"/>
      </w:pPr>
      <w:r>
        <w:t>5.</w:t>
      </w:r>
      <w:r w:rsidR="00870167">
        <w:t>9</w:t>
      </w:r>
      <w:r w:rsidR="00131ECF">
        <w:tab/>
      </w:r>
      <w:r w:rsidRPr="00486BB0">
        <w:t xml:space="preserve"> Con la sottoscrizione del presente accordo, le parti assumono l’impegno – in attuazione del principio di buona fede e collaborazione alla base dell’accordo stesso – di comunicarsi reciprocamente le criticità e le problematiche al momento del loro insorgere al fine di poter scongiurare, ove possibile, interruzioni anche temporanee dei servizi, eventi che possano compromettere la qualità ed in generale creare danno o disagio ai destinatari delle azioni di progetto.</w:t>
      </w:r>
    </w:p>
    <w:p w14:paraId="4B6EC779" w14:textId="77777777" w:rsidR="00486BB0" w:rsidRDefault="00486BB0" w:rsidP="008E1C91">
      <w:pPr>
        <w:jc w:val="both"/>
      </w:pPr>
    </w:p>
    <w:p w14:paraId="119A5A75" w14:textId="42BA2068" w:rsidR="002062E6" w:rsidRPr="002062E6" w:rsidRDefault="00583B6F" w:rsidP="002062E6">
      <w:pPr>
        <w:jc w:val="both"/>
      </w:pPr>
      <w:r w:rsidRPr="002062E6">
        <w:t>A</w:t>
      </w:r>
      <w:r w:rsidR="009837E7" w:rsidRPr="002062E6">
        <w:t>rt</w:t>
      </w:r>
      <w:r w:rsidRPr="002062E6">
        <w:t xml:space="preserve">. 6 </w:t>
      </w:r>
      <w:r w:rsidR="009837E7" w:rsidRPr="002062E6">
        <w:t>–</w:t>
      </w:r>
      <w:r w:rsidRPr="002062E6">
        <w:t xml:space="preserve"> </w:t>
      </w:r>
      <w:r w:rsidR="002062E6" w:rsidRPr="002062E6">
        <w:rPr>
          <w:rFonts w:ascii="Calibri" w:eastAsia="Times New Roman" w:hAnsi="Calibri" w:cs="Calibri"/>
          <w:color w:val="000000"/>
          <w:lang w:eastAsia="it-IT"/>
        </w:rPr>
        <w:t>Responsabilità e assicurazioni</w:t>
      </w:r>
    </w:p>
    <w:p w14:paraId="698CEB94" w14:textId="77777777" w:rsidR="002062E6" w:rsidRPr="002062E6" w:rsidRDefault="002062E6" w:rsidP="0020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062E6">
        <w:rPr>
          <w:rFonts w:ascii="Calibri" w:eastAsia="Times New Roman" w:hAnsi="Calibri" w:cs="Calibri"/>
          <w:color w:val="000000"/>
          <w:lang w:eastAsia="it-IT"/>
        </w:rPr>
        <w:t>La Ditta Aggiudicataria è responsabile dei danni - a persone e/o a cose - che dovessero occorrere all’utenza, al proprio personale o a terzi nel corso dello svolgimento dell’attività in oggetto ed imputabili a colpa del proprio personale come previsto dall’articolo 2049 del Codice Civile, e derivanti da gravi irregolarità, negligenza, imperizia, imprudenza del personale stesso e carenze nelle prestazioni.</w:t>
      </w:r>
    </w:p>
    <w:p w14:paraId="5E368BFE" w14:textId="797A2040" w:rsidR="002062E6" w:rsidRDefault="002062E6" w:rsidP="002062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it-IT"/>
        </w:rPr>
      </w:pPr>
      <w:r w:rsidRPr="002062E6">
        <w:rPr>
          <w:rFonts w:ascii="Calibri" w:eastAsia="Times New Roman" w:hAnsi="Calibri" w:cs="Calibri"/>
          <w:color w:val="000000"/>
          <w:lang w:eastAsia="it-IT"/>
        </w:rPr>
        <w:t>Al riguardo la Ditta Aggiudicataria è tenuta a stipulare - ovvero a comprovare di avere in corso di validità – presso primaria compagnia assicuratrice, un</w:t>
      </w:r>
      <w:r>
        <w:rPr>
          <w:rFonts w:ascii="Calibri" w:eastAsia="Times New Roman" w:hAnsi="Calibri" w:cs="Calibri"/>
          <w:color w:val="000000"/>
          <w:lang w:eastAsia="it-IT"/>
        </w:rPr>
        <w:t>a</w:t>
      </w:r>
      <w:r w:rsidRPr="002062E6">
        <w:rPr>
          <w:rFonts w:ascii="Calibri" w:eastAsia="Times New Roman" w:hAnsi="Calibri" w:cs="Calibri"/>
          <w:color w:val="000000"/>
          <w:lang w:eastAsia="it-IT"/>
        </w:rPr>
        <w:t xml:space="preserve"> polizza di assicurazione della Responsabilità Civile per danni a terzi (RCT) o a Prestatori d’opera (RCO) per danni a cose e persone </w:t>
      </w:r>
      <w:r w:rsidRPr="002062E6">
        <w:rPr>
          <w:rFonts w:ascii="Calibri" w:eastAsia="Times New Roman" w:hAnsi="Calibri" w:cs="Calibri"/>
          <w:color w:val="000000"/>
          <w:u w:val="single"/>
          <w:lang w:eastAsia="it-IT"/>
        </w:rPr>
        <w:t>con massimale unico non inferiore a euro 1.500.000,00 per sinistro.</w:t>
      </w:r>
    </w:p>
    <w:p w14:paraId="37E40771" w14:textId="77777777" w:rsidR="002062E6" w:rsidRPr="002062E6" w:rsidRDefault="002062E6" w:rsidP="0020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DA57972" w14:textId="77777777" w:rsidR="002062E6" w:rsidRPr="002062E6" w:rsidRDefault="002062E6" w:rsidP="002062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2062E6">
        <w:rPr>
          <w:rFonts w:ascii="Calibri" w:eastAsia="Times New Roman" w:hAnsi="Calibri" w:cs="Calibri"/>
          <w:color w:val="000000"/>
          <w:lang w:eastAsia="it-IT"/>
        </w:rPr>
        <w:t>L’anzidetta assicurazione dovrà prevedere massimali di garanzia </w:t>
      </w:r>
      <w:r w:rsidRPr="002062E6">
        <w:rPr>
          <w:rFonts w:ascii="Calibri" w:eastAsia="Times New Roman" w:hAnsi="Calibri" w:cs="Calibri"/>
          <w:color w:val="000000"/>
          <w:u w:val="single"/>
          <w:lang w:eastAsia="it-IT"/>
        </w:rPr>
        <w:t>non inferiori rispettivamente a</w:t>
      </w:r>
      <w:r w:rsidRPr="002062E6">
        <w:rPr>
          <w:rFonts w:ascii="Calibri" w:eastAsia="Times New Roman" w:hAnsi="Calibri" w:cs="Calibri"/>
          <w:color w:val="000000"/>
          <w:lang w:eastAsia="it-IT"/>
        </w:rPr>
        <w:t>:</w:t>
      </w:r>
    </w:p>
    <w:p w14:paraId="0030F305" w14:textId="77777777" w:rsidR="002062E6" w:rsidRPr="002062E6" w:rsidRDefault="002062E6" w:rsidP="002062E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2062E6">
        <w:rPr>
          <w:rFonts w:ascii="Calibri" w:eastAsia="Times New Roman" w:hAnsi="Calibri" w:cs="Calibri"/>
          <w:b/>
          <w:bCs/>
          <w:color w:val="000000"/>
          <w:lang w:eastAsia="it-IT"/>
        </w:rPr>
        <w:t>euro 1.500.000,00</w:t>
      </w:r>
      <w:r w:rsidRPr="002062E6">
        <w:rPr>
          <w:rFonts w:ascii="Calibri" w:eastAsia="Times New Roman" w:hAnsi="Calibri" w:cs="Calibri"/>
          <w:color w:val="000000"/>
          <w:lang w:eastAsia="it-IT"/>
        </w:rPr>
        <w:t> per ogni sinistro</w:t>
      </w:r>
    </w:p>
    <w:p w14:paraId="70E7A9CE" w14:textId="77777777" w:rsidR="002062E6" w:rsidRPr="002062E6" w:rsidRDefault="002062E6" w:rsidP="002062E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2062E6">
        <w:rPr>
          <w:rFonts w:ascii="Calibri" w:eastAsia="Times New Roman" w:hAnsi="Calibri" w:cs="Calibri"/>
          <w:b/>
          <w:bCs/>
          <w:color w:val="000000"/>
          <w:lang w:eastAsia="it-IT"/>
        </w:rPr>
        <w:t>euro 1.000.000,00</w:t>
      </w:r>
      <w:r w:rsidRPr="002062E6">
        <w:rPr>
          <w:rFonts w:ascii="Calibri" w:eastAsia="Times New Roman" w:hAnsi="Calibri" w:cs="Calibri"/>
          <w:color w:val="000000"/>
          <w:lang w:eastAsia="it-IT"/>
        </w:rPr>
        <w:t> per ogni persona - terzo o prestatore di lavoro - che abbia subito danni per morte o lesioni personali;</w:t>
      </w:r>
    </w:p>
    <w:p w14:paraId="026A3D60" w14:textId="77777777" w:rsidR="002062E6" w:rsidRPr="002062E6" w:rsidRDefault="002062E6" w:rsidP="002062E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2062E6">
        <w:rPr>
          <w:rFonts w:ascii="Calibri" w:eastAsia="Times New Roman" w:hAnsi="Calibri" w:cs="Calibri"/>
          <w:b/>
          <w:bCs/>
          <w:color w:val="000000"/>
          <w:lang w:eastAsia="it-IT"/>
        </w:rPr>
        <w:t>euro     500.000,00</w:t>
      </w:r>
      <w:r w:rsidRPr="002062E6">
        <w:rPr>
          <w:rFonts w:ascii="Calibri" w:eastAsia="Times New Roman" w:hAnsi="Calibri" w:cs="Calibri"/>
          <w:color w:val="000000"/>
          <w:lang w:eastAsia="it-IT"/>
        </w:rPr>
        <w:t> per danni cagionati a cose e/o animali,</w:t>
      </w:r>
    </w:p>
    <w:p w14:paraId="40C13F33" w14:textId="77777777" w:rsidR="002062E6" w:rsidRPr="002062E6" w:rsidRDefault="002062E6" w:rsidP="002062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2062E6">
        <w:rPr>
          <w:rFonts w:ascii="Calibri" w:eastAsia="Times New Roman" w:hAnsi="Calibri" w:cs="Calibri"/>
          <w:color w:val="000000"/>
          <w:lang w:eastAsia="it-IT"/>
        </w:rPr>
        <w:t>e dovrà recare espresso riferimento alla copertura dei rischi derivanti dall’esercizio di tutte le attività e servizi che formano oggetto dell’appalto, come descritti nel presente capitolato d’oneri, comprese le attività complementari e accessorie rispetto a quelle principali, nessuna esclusa.</w:t>
      </w:r>
    </w:p>
    <w:p w14:paraId="50A271A1" w14:textId="77777777" w:rsidR="002062E6" w:rsidRPr="002062E6" w:rsidRDefault="002062E6" w:rsidP="0020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062E6">
        <w:rPr>
          <w:rFonts w:ascii="Calibri" w:eastAsia="Times New Roman" w:hAnsi="Calibri" w:cs="Calibri"/>
          <w:color w:val="000000"/>
          <w:lang w:eastAsia="it-IT"/>
        </w:rPr>
        <w:t>Devono intendersi garantiti dalla polizza sia per danni provocati che subiti, tutti i prestatori di lavoro ovvero tutte le persone fisiche, di cui, nel rispetto della vigente legislazione in materia di rapporto o prestazione di lavoro, la Ditta Aggiudicataria si avvalga nell’esercizio dell’attività, compresi i soggetti per i quali non sussista l’obbligo di assicurazione INAIL.</w:t>
      </w:r>
    </w:p>
    <w:p w14:paraId="02EDFFC3" w14:textId="77777777" w:rsidR="002062E6" w:rsidRPr="002062E6" w:rsidRDefault="002062E6" w:rsidP="002062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2062E6">
        <w:rPr>
          <w:rFonts w:ascii="Calibri" w:eastAsia="Times New Roman" w:hAnsi="Calibri" w:cs="Calibri"/>
          <w:color w:val="000000"/>
          <w:lang w:eastAsia="it-IT"/>
        </w:rPr>
        <w:t>L'esistenza e la validità della copertura assicurativa nei limiti minimi previsti dovrà essere documentata con deposito di copia della relativa polizza quietanzata, nei termini richiesti dalla stazione appaltante e in ogni caso prima della stipulazione del contratto, fermo restando che tale assicurazione dovrà avere validità per tutta la durata dell’appalto.</w:t>
      </w:r>
    </w:p>
    <w:p w14:paraId="7F79A03F" w14:textId="77777777" w:rsidR="002062E6" w:rsidRPr="002062E6" w:rsidRDefault="002062E6" w:rsidP="002062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2062E6">
        <w:rPr>
          <w:rFonts w:ascii="Calibri" w:eastAsia="Times New Roman" w:hAnsi="Calibri" w:cs="Calibri"/>
          <w:color w:val="000000"/>
          <w:lang w:eastAsia="it-IT"/>
        </w:rPr>
        <w:t xml:space="preserve">La Ditta Aggiudicataria assume inoltre ogni responsabilità civile e penale per gli infortuni causati al personale addetto al servizio, rinunciando - senza eccezioni o deroghe - a qualsiasi azione di rivalsa, presente o futura, </w:t>
      </w:r>
      <w:r w:rsidRPr="002062E6">
        <w:rPr>
          <w:rFonts w:ascii="Calibri" w:eastAsia="Times New Roman" w:hAnsi="Calibri" w:cs="Calibri"/>
          <w:color w:val="000000"/>
          <w:lang w:eastAsia="it-IT"/>
        </w:rPr>
        <w:lastRenderedPageBreak/>
        <w:t>nei confronti dell’Ente appaltante, che devono pertanto intendersi manlevati da ogni responsabilità al riguardo.</w:t>
      </w:r>
    </w:p>
    <w:p w14:paraId="78058ADF" w14:textId="77777777" w:rsidR="002062E6" w:rsidRDefault="002062E6" w:rsidP="002062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2062E6">
        <w:rPr>
          <w:rFonts w:ascii="Calibri" w:eastAsia="Times New Roman" w:hAnsi="Calibri" w:cs="Calibri"/>
          <w:color w:val="000000"/>
          <w:lang w:eastAsia="it-IT"/>
        </w:rPr>
        <w:t>Resta precisato che costituirà onere a carico della Ditta Aggiudicataria il risarcimento degli importi dei danni - o di parte di essi - che non risultino risarcibili in relazione alla eventuale pattuizione di scoperti e/o franchigie contrattuali ovvero in ragione della sottoscrizione di assicurazioni insufficienti, la cui stipula non esonera in alcun modo la Ditta Aggiudicataria stessa dalle responsabilità incombenti, a termini di legge, su di essa o sulle persone della cui opera si avvalga,  né dal rispondere di quanto non coperto - totalmente o parzialmente - dalla sopra richiamata copertura assicurative.</w:t>
      </w:r>
    </w:p>
    <w:p w14:paraId="541ECC6C" w14:textId="77777777" w:rsidR="002062E6" w:rsidRDefault="002062E6" w:rsidP="002062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3982F446" w14:textId="3C95346F" w:rsidR="00486BB0" w:rsidRDefault="00486BB0" w:rsidP="00486BB0">
      <w:r w:rsidRPr="00FF3BF0">
        <w:t xml:space="preserve">Art. 7 – </w:t>
      </w:r>
      <w:r w:rsidR="00FF3BF0">
        <w:t>G</w:t>
      </w:r>
      <w:r w:rsidR="00FF3BF0" w:rsidRPr="00FF3BF0">
        <w:t>ruppo di coordinamento</w:t>
      </w:r>
    </w:p>
    <w:p w14:paraId="2D41124A" w14:textId="77777777" w:rsidR="00D879A9" w:rsidRDefault="00486BB0" w:rsidP="00486BB0">
      <w:pPr>
        <w:jc w:val="both"/>
      </w:pPr>
      <w:r>
        <w:t>7.1</w:t>
      </w:r>
      <w:r>
        <w:tab/>
        <w:t xml:space="preserve">Per assicurare nel corso dell’intera durata dell’accordo la massima rispondenza in termini di efficacia ed efficienza del servizio all’interesse di carattere generale perseguito con la convenzione stessa, viene </w:t>
      </w:r>
      <w:r w:rsidRPr="00D25AED">
        <w:t>istituit</w:t>
      </w:r>
      <w:r w:rsidR="00FF3BF0">
        <w:t>o</w:t>
      </w:r>
      <w:r w:rsidRPr="00D25AED">
        <w:t xml:space="preserve"> un</w:t>
      </w:r>
      <w:r w:rsidR="00FF3BF0">
        <w:t xml:space="preserve"> Gruppo di coordinamento</w:t>
      </w:r>
      <w:r w:rsidRPr="00D25AED">
        <w:t xml:space="preserve"> format</w:t>
      </w:r>
      <w:r w:rsidR="00FF3BF0">
        <w:t>o</w:t>
      </w:r>
      <w:r w:rsidRPr="00D25AED">
        <w:t xml:space="preserve"> </w:t>
      </w:r>
    </w:p>
    <w:p w14:paraId="0488B19F" w14:textId="1823B770" w:rsidR="00486BB0" w:rsidRPr="00D25AED" w:rsidRDefault="00486BB0" w:rsidP="00486BB0">
      <w:pPr>
        <w:jc w:val="both"/>
      </w:pPr>
      <w:r w:rsidRPr="00D25AED">
        <w:t xml:space="preserve">per </w:t>
      </w:r>
      <w:r w:rsidR="00BD7703">
        <w:t xml:space="preserve">il Comune di </w:t>
      </w:r>
      <w:r w:rsidR="00CF62D8">
        <w:t>Adria</w:t>
      </w:r>
      <w:r w:rsidRPr="00D25AED">
        <w:t xml:space="preserve"> da</w:t>
      </w:r>
      <w:r w:rsidR="006D2606" w:rsidRPr="00D25AED">
        <w:t>:</w:t>
      </w:r>
    </w:p>
    <w:p w14:paraId="70D1A827" w14:textId="7D0219A2" w:rsidR="00BD7703" w:rsidRPr="00B862DD" w:rsidRDefault="00B862DD" w:rsidP="00F05154">
      <w:pPr>
        <w:pStyle w:val="Paragrafoelenco"/>
        <w:numPr>
          <w:ilvl w:val="0"/>
          <w:numId w:val="12"/>
        </w:numPr>
        <w:jc w:val="both"/>
      </w:pPr>
      <w:r>
        <w:t xml:space="preserve">Assistente sociale </w:t>
      </w:r>
      <w:r w:rsidR="00B4342B">
        <w:t>titolare di incarico di elevata qualificazione</w:t>
      </w:r>
      <w:r>
        <w:t xml:space="preserve"> dei Servizi sociali Giorgia Naldini</w:t>
      </w:r>
    </w:p>
    <w:p w14:paraId="113DCABA" w14:textId="34B95426" w:rsidR="00BD7703" w:rsidRPr="00FF3BF0" w:rsidRDefault="00B862DD" w:rsidP="00F05154">
      <w:pPr>
        <w:pStyle w:val="Paragrafoelenco"/>
        <w:numPr>
          <w:ilvl w:val="0"/>
          <w:numId w:val="12"/>
        </w:numPr>
        <w:jc w:val="both"/>
      </w:pPr>
      <w:r>
        <w:t>Assistente sociale referente per la disabili</w:t>
      </w:r>
      <w:r w:rsidR="007E518E">
        <w:t>tà</w:t>
      </w:r>
      <w:r>
        <w:t xml:space="preserve"> Barbara Zanellato</w:t>
      </w:r>
    </w:p>
    <w:p w14:paraId="4BA6BA56" w14:textId="27255A5F" w:rsidR="00D25AED" w:rsidRPr="00FF3BF0" w:rsidRDefault="00DB760D" w:rsidP="00486BB0">
      <w:pPr>
        <w:jc w:val="both"/>
      </w:pPr>
      <w:r w:rsidRPr="00FF3BF0">
        <w:t>oltre ad eventuali altri soggetti che saranno nominati nel corso del progetto</w:t>
      </w:r>
      <w:r w:rsidR="00FF3BF0" w:rsidRPr="004662B2">
        <w:t xml:space="preserve">, </w:t>
      </w:r>
      <w:r w:rsidR="004F1DDA" w:rsidRPr="004662B2">
        <w:t>gli assistenti sociali degli altri comuni dell’ambito territoriale sociale che hanno in carico i casi relativi a portatori di disabilità ivi residenti, da coinvolgere nella progettualità</w:t>
      </w:r>
      <w:r w:rsidR="00FF3BF0" w:rsidRPr="004662B2">
        <w:t>.</w:t>
      </w:r>
    </w:p>
    <w:p w14:paraId="6FE1F340" w14:textId="30F09227" w:rsidR="00486BB0" w:rsidRPr="003146DB" w:rsidRDefault="00D25AED" w:rsidP="00486BB0">
      <w:pPr>
        <w:jc w:val="both"/>
      </w:pPr>
      <w:r>
        <w:t>P</w:t>
      </w:r>
      <w:r w:rsidR="00486BB0">
        <w:t>er gli ETS partner</w:t>
      </w:r>
      <w:r w:rsidR="00DB760D">
        <w:t xml:space="preserve">, sottoscrittori </w:t>
      </w:r>
      <w:r w:rsidR="00FF3BF0">
        <w:t>dell’AT</w:t>
      </w:r>
      <w:r w:rsidR="00D879A9">
        <w:t>S dal</w:t>
      </w:r>
      <w:r w:rsidR="00FC30AC">
        <w:t xml:space="preserve"> legale rappresentante pro-tempore (o un suo formale delegato </w:t>
      </w:r>
      <w:r w:rsidR="00FC30AC" w:rsidRPr="003146DB">
        <w:t>permanente)</w:t>
      </w:r>
      <w:r w:rsidR="00D879A9" w:rsidRPr="003146DB">
        <w:t xml:space="preserve"> e da</w:t>
      </w:r>
      <w:r w:rsidR="00FC30AC" w:rsidRPr="003146DB">
        <w:t>:</w:t>
      </w:r>
    </w:p>
    <w:p w14:paraId="7FF862B2" w14:textId="7CC4F826" w:rsidR="00BD7703" w:rsidRPr="003146DB" w:rsidRDefault="003146DB" w:rsidP="003146DB">
      <w:pPr>
        <w:pStyle w:val="Paragrafoelenco"/>
        <w:numPr>
          <w:ilvl w:val="0"/>
          <w:numId w:val="13"/>
        </w:numPr>
        <w:jc w:val="both"/>
      </w:pPr>
      <w:r w:rsidRPr="003146DB">
        <w:t>S.C.S TITOLI MINORI: Elena Boscolo Berto, educatrice analista del comportamento</w:t>
      </w:r>
    </w:p>
    <w:p w14:paraId="315D6780" w14:textId="123830AA" w:rsidR="003146DB" w:rsidRPr="003146DB" w:rsidRDefault="003146DB" w:rsidP="003146DB">
      <w:pPr>
        <w:pStyle w:val="Paragrafoelenco"/>
        <w:numPr>
          <w:ilvl w:val="0"/>
          <w:numId w:val="13"/>
        </w:numPr>
        <w:jc w:val="both"/>
      </w:pPr>
      <w:r w:rsidRPr="003146DB">
        <w:t>S.C.S PETER PAN GROUP: Marta Guolo, educatrice</w:t>
      </w:r>
    </w:p>
    <w:p w14:paraId="0E59F706" w14:textId="456F5481" w:rsidR="003146DB" w:rsidRPr="003146DB" w:rsidRDefault="003146DB" w:rsidP="003146DB">
      <w:pPr>
        <w:pStyle w:val="Paragrafoelenco"/>
        <w:numPr>
          <w:ilvl w:val="0"/>
          <w:numId w:val="13"/>
        </w:numPr>
        <w:jc w:val="both"/>
      </w:pPr>
      <w:r w:rsidRPr="003146DB">
        <w:t>Associazione Mosaico Friends: Martina Cappellato. Educatrice psicomotricista</w:t>
      </w:r>
    </w:p>
    <w:p w14:paraId="5FE9C560" w14:textId="4CCDE788" w:rsidR="003146DB" w:rsidRPr="003146DB" w:rsidRDefault="003146DB" w:rsidP="003146DB">
      <w:pPr>
        <w:pStyle w:val="Paragrafoelenco"/>
        <w:numPr>
          <w:ilvl w:val="0"/>
          <w:numId w:val="13"/>
        </w:numPr>
        <w:jc w:val="both"/>
      </w:pPr>
      <w:r w:rsidRPr="003146DB">
        <w:t>Associazione Down Dadi: Michele Contro, Psicologo</w:t>
      </w:r>
    </w:p>
    <w:p w14:paraId="1F39BECE" w14:textId="5099BF54" w:rsidR="00FC30AC" w:rsidRDefault="006D2606" w:rsidP="00486BB0">
      <w:pPr>
        <w:jc w:val="both"/>
      </w:pPr>
      <w:r>
        <w:t xml:space="preserve">7.2 </w:t>
      </w:r>
      <w:r w:rsidR="007413DD">
        <w:tab/>
      </w:r>
      <w:r w:rsidR="00FC30AC">
        <w:t xml:space="preserve">Il cambiamento del legale rappresentante pro-tempore </w:t>
      </w:r>
      <w:r>
        <w:t>o degli altri componenti del</w:t>
      </w:r>
      <w:r w:rsidR="00D879A9">
        <w:t xml:space="preserve"> gruppo di coordinamento </w:t>
      </w:r>
      <w:r w:rsidR="00FC30AC">
        <w:t>non necessita di modifica del presente atto. Tuttavia</w:t>
      </w:r>
      <w:r>
        <w:t>,</w:t>
      </w:r>
      <w:r w:rsidR="00FC30AC">
        <w:t xml:space="preserve"> dovrà esserne data formale comunicazione </w:t>
      </w:r>
      <w:r>
        <w:t xml:space="preserve">al </w:t>
      </w:r>
      <w:r w:rsidR="00D879A9">
        <w:t>referente dei Comune di Adria indicato all’art.2.1, nonch</w:t>
      </w:r>
      <w:r w:rsidR="00124131">
        <w:t xml:space="preserve">é </w:t>
      </w:r>
      <w:r w:rsidR="00D879A9">
        <w:t xml:space="preserve">componente del gruppo di coordinamento </w:t>
      </w:r>
      <w:r>
        <w:t>in tempo congruo per permettere le corrette operazioni di convocazione dell</w:t>
      </w:r>
      <w:r w:rsidR="00D879A9">
        <w:t>o stesso.</w:t>
      </w:r>
    </w:p>
    <w:p w14:paraId="6E765974" w14:textId="1F05160B" w:rsidR="006D2606" w:rsidRDefault="006D2606" w:rsidP="00486BB0">
      <w:pPr>
        <w:jc w:val="both"/>
      </w:pPr>
      <w:r>
        <w:t>7.3</w:t>
      </w:r>
      <w:r>
        <w:tab/>
      </w:r>
      <w:r w:rsidR="00131ECF">
        <w:t>È</w:t>
      </w:r>
      <w:r>
        <w:t xml:space="preserve"> componente </w:t>
      </w:r>
      <w:r w:rsidR="009328A6">
        <w:t xml:space="preserve">di diritto </w:t>
      </w:r>
      <w:r>
        <w:t>del</w:t>
      </w:r>
      <w:r w:rsidR="00D879A9">
        <w:t xml:space="preserve"> gruppo di coordinamento</w:t>
      </w:r>
      <w:r>
        <w:t xml:space="preserve"> il Responsabile del procedimento di co-progettazione.</w:t>
      </w:r>
    </w:p>
    <w:p w14:paraId="3ED184D3" w14:textId="4808101B" w:rsidR="00486BB0" w:rsidRDefault="006D2606" w:rsidP="006D2606">
      <w:pPr>
        <w:jc w:val="both"/>
      </w:pPr>
      <w:r>
        <w:t>7</w:t>
      </w:r>
      <w:r w:rsidR="00486BB0">
        <w:t>.</w:t>
      </w:r>
      <w:r>
        <w:t>4</w:t>
      </w:r>
      <w:r w:rsidR="00486BB0">
        <w:tab/>
      </w:r>
      <w:r w:rsidR="00D879A9">
        <w:t>Il gruppo di coordinamento</w:t>
      </w:r>
      <w:r w:rsidR="00486BB0">
        <w:t xml:space="preserve"> svolge la propria funzione di verifica e monitoraggio del progetto, seguendone l'andamento delle varie fasi, in un’ottica di miglioramento dei servizi per il raggiungimento degli obiettivi finali ed in relazione all’utilizzo delle risorse messe a disposizione.</w:t>
      </w:r>
    </w:p>
    <w:p w14:paraId="06E16620" w14:textId="46637725" w:rsidR="00486BB0" w:rsidRDefault="006D2606" w:rsidP="00C72AAF">
      <w:pPr>
        <w:jc w:val="both"/>
      </w:pPr>
      <w:r>
        <w:t>7</w:t>
      </w:r>
      <w:r w:rsidR="00486BB0">
        <w:t>.</w:t>
      </w:r>
      <w:r>
        <w:t>5</w:t>
      </w:r>
      <w:r w:rsidR="00486BB0">
        <w:tab/>
        <w:t xml:space="preserve">Oltre alla programmazione periodica delle attività, da attuarsi mediante riunioni </w:t>
      </w:r>
      <w:r w:rsidR="00486BB0" w:rsidRPr="004C78E4">
        <w:t xml:space="preserve">di cadenza almeno trimestrale, </w:t>
      </w:r>
      <w:r w:rsidR="00D879A9">
        <w:t>il gruppo di coordinamento</w:t>
      </w:r>
      <w:r w:rsidR="00486BB0" w:rsidRPr="004C78E4">
        <w:t xml:space="preserve"> interviene in ogni fase in cui si rende necessaria l'analisi e la valutazione del percorso progettuale, per intervenire sul miglioramento dei risultati</w:t>
      </w:r>
      <w:r w:rsidR="00C72AAF" w:rsidRPr="004C78E4">
        <w:t xml:space="preserve"> in termini</w:t>
      </w:r>
      <w:r w:rsidR="00C72AAF">
        <w:t xml:space="preserve"> di qualità, efficacia, sviluppo, innovazione, migliore orientamento dei servizi e delle risorse</w:t>
      </w:r>
      <w:r w:rsidR="00486BB0">
        <w:t>.</w:t>
      </w:r>
    </w:p>
    <w:p w14:paraId="10179A71" w14:textId="3AE18C63" w:rsidR="00486BB0" w:rsidRDefault="00486BB0" w:rsidP="00486BB0"/>
    <w:p w14:paraId="59DD7B60" w14:textId="77777777" w:rsidR="002062E6" w:rsidRDefault="002062E6" w:rsidP="00486BB0"/>
    <w:p w14:paraId="748C9918" w14:textId="0E1E4CD4" w:rsidR="00486BB0" w:rsidRDefault="00486BB0" w:rsidP="00486BB0">
      <w:r>
        <w:lastRenderedPageBreak/>
        <w:t xml:space="preserve">Art. </w:t>
      </w:r>
      <w:r w:rsidR="00C72AAF">
        <w:t>8</w:t>
      </w:r>
      <w:r>
        <w:t xml:space="preserve"> – Monitoraggio delle attività oggetto della convenzione</w:t>
      </w:r>
    </w:p>
    <w:p w14:paraId="50DA28D3" w14:textId="2E628CF6" w:rsidR="00486BB0" w:rsidRDefault="00C72AAF" w:rsidP="00C72AAF">
      <w:pPr>
        <w:jc w:val="both"/>
      </w:pPr>
      <w:r>
        <w:t>8</w:t>
      </w:r>
      <w:r w:rsidR="00486BB0">
        <w:t>.1</w:t>
      </w:r>
      <w:r w:rsidR="00D879A9">
        <w:t xml:space="preserve"> Il gruppo di coordinamento</w:t>
      </w:r>
      <w:r w:rsidR="00486BB0">
        <w:t xml:space="preserve"> assicura il monitoraggio sulle attività svolte </w:t>
      </w:r>
      <w:r>
        <w:t>d</w:t>
      </w:r>
      <w:r w:rsidR="004C78E4">
        <w:t>all’</w:t>
      </w:r>
      <w:r w:rsidR="00D879A9">
        <w:t>ATS</w:t>
      </w:r>
      <w:r w:rsidR="00486BB0">
        <w:t>, attraverso la verifica periodica del perseguimento degli obiettivi in rapporto alle attivit</w:t>
      </w:r>
      <w:r w:rsidR="00F85DDE">
        <w:t>à</w:t>
      </w:r>
      <w:r w:rsidR="00486BB0">
        <w:t>, oggetto dell’accordo, con specifico riferimento a</w:t>
      </w:r>
      <w:r w:rsidR="004C78E4">
        <w:t>lla Griglia di valutazione presente</w:t>
      </w:r>
      <w:r w:rsidR="00486BB0">
        <w:t xml:space="preserve"> nel </w:t>
      </w:r>
      <w:r w:rsidR="00E32FF5">
        <w:t>Progetto Definitivo</w:t>
      </w:r>
      <w:r w:rsidR="00486BB0">
        <w:t>, riservandosi di apportare tutte le variazioni che dovesse ritenere utili ai fini della buona riuscita delle azioni ivi contemplate.</w:t>
      </w:r>
    </w:p>
    <w:p w14:paraId="5C5D1146" w14:textId="4528AAF6" w:rsidR="00486BB0" w:rsidRPr="00D02F7D" w:rsidRDefault="00C72AAF" w:rsidP="00C72AAF">
      <w:pPr>
        <w:jc w:val="both"/>
      </w:pPr>
      <w:r>
        <w:t>8</w:t>
      </w:r>
      <w:r w:rsidR="00486BB0">
        <w:t>.2</w:t>
      </w:r>
      <w:r w:rsidR="00486BB0">
        <w:tab/>
        <w:t xml:space="preserve">A tale proposito, le Parti si danno reciprocamente atto che, nelle ipotesi di cui al punto che precede, potranno essere apportate eventuali modifiche al </w:t>
      </w:r>
      <w:r w:rsidR="00E32FF5">
        <w:t>Progetto Definitivo</w:t>
      </w:r>
      <w:r w:rsidR="00486BB0">
        <w:t xml:space="preserve">, da approvare con </w:t>
      </w:r>
      <w:r w:rsidR="00E74566">
        <w:t>D</w:t>
      </w:r>
      <w:r w:rsidR="00486BB0">
        <w:t>etermina del R</w:t>
      </w:r>
      <w:r>
        <w:t>esponsabile del</w:t>
      </w:r>
      <w:r w:rsidR="00486BB0">
        <w:t xml:space="preserve"> servizio</w:t>
      </w:r>
      <w:r w:rsidR="00F85DDE">
        <w:t xml:space="preserve"> proponente</w:t>
      </w:r>
      <w:r w:rsidR="00486BB0" w:rsidRPr="00D02F7D">
        <w:t>.</w:t>
      </w:r>
    </w:p>
    <w:p w14:paraId="55D59D50" w14:textId="1814C92C" w:rsidR="00486BB0" w:rsidRDefault="00C72AAF" w:rsidP="00ED0735">
      <w:pPr>
        <w:jc w:val="both"/>
      </w:pPr>
      <w:r w:rsidRPr="00D02F7D">
        <w:t>8</w:t>
      </w:r>
      <w:r w:rsidR="00486BB0" w:rsidRPr="00D02F7D">
        <w:t>.3</w:t>
      </w:r>
      <w:r w:rsidR="00486BB0" w:rsidRPr="00D02F7D">
        <w:tab/>
      </w:r>
      <w:r w:rsidR="008F70F3" w:rsidRPr="00D02F7D">
        <w:t>L</w:t>
      </w:r>
      <w:r w:rsidR="00D02F7D" w:rsidRPr="00D02F7D">
        <w:t>’ATS</w:t>
      </w:r>
      <w:r w:rsidRPr="00D02F7D">
        <w:t xml:space="preserve"> </w:t>
      </w:r>
      <w:r w:rsidR="00486BB0" w:rsidRPr="00D02F7D">
        <w:t xml:space="preserve">con cadenza </w:t>
      </w:r>
      <w:r w:rsidR="00D02F7D" w:rsidRPr="00D02F7D">
        <w:t>trime</w:t>
      </w:r>
      <w:r w:rsidRPr="00D02F7D">
        <w:t>strale</w:t>
      </w:r>
      <w:r w:rsidR="00B4342B" w:rsidRPr="00D02F7D">
        <w:rPr>
          <w:b/>
          <w:bCs/>
        </w:rPr>
        <w:t xml:space="preserve"> </w:t>
      </w:r>
      <w:r w:rsidR="00486BB0" w:rsidRPr="00D02F7D">
        <w:t>proceder</w:t>
      </w:r>
      <w:r w:rsidR="008F70F3" w:rsidRPr="00D02F7D">
        <w:t>à</w:t>
      </w:r>
      <w:r w:rsidR="009328A6" w:rsidRPr="00D02F7D">
        <w:t>, tramite apposita relazione,</w:t>
      </w:r>
      <w:r w:rsidR="00486BB0" w:rsidRPr="00D02F7D">
        <w:t xml:space="preserve"> alla rendicontazione delle attività svolte, in modo che</w:t>
      </w:r>
      <w:r w:rsidR="00ED0735">
        <w:t xml:space="preserve"> l’Amministrazione procedente</w:t>
      </w:r>
      <w:r w:rsidR="00486BB0">
        <w:t xml:space="preserve"> po</w:t>
      </w:r>
      <w:r w:rsidR="00ED0735">
        <w:t>ssa</w:t>
      </w:r>
      <w:r w:rsidR="00486BB0">
        <w:t xml:space="preserve"> svolgere le </w:t>
      </w:r>
      <w:r w:rsidR="00ED0735">
        <w:t xml:space="preserve">dovute </w:t>
      </w:r>
      <w:r w:rsidR="00486BB0">
        <w:t>attività di controllo</w:t>
      </w:r>
      <w:r w:rsidR="00ED0735">
        <w:t xml:space="preserve"> </w:t>
      </w:r>
      <w:r w:rsidR="00486BB0">
        <w:t>ai sensi degli articoli 92 e 93 del CTS.</w:t>
      </w:r>
    </w:p>
    <w:p w14:paraId="259A3434" w14:textId="27D63316" w:rsidR="00583B6F" w:rsidRDefault="00ED0735" w:rsidP="00ED0735">
      <w:pPr>
        <w:jc w:val="both"/>
      </w:pPr>
      <w:r>
        <w:t>8</w:t>
      </w:r>
      <w:r w:rsidR="00486BB0">
        <w:t>.4</w:t>
      </w:r>
      <w:r w:rsidR="00486BB0">
        <w:tab/>
        <w:t xml:space="preserve">A conclusione delle attività, oggetto del partenariato, </w:t>
      </w:r>
      <w:r w:rsidR="00D02F7D">
        <w:t>l’ATS</w:t>
      </w:r>
      <w:r>
        <w:t xml:space="preserve"> </w:t>
      </w:r>
      <w:r w:rsidR="00486BB0">
        <w:t>presenterà – entro e non oltre 30 giorni</w:t>
      </w:r>
      <w:r>
        <w:t xml:space="preserve"> </w:t>
      </w:r>
      <w:r w:rsidR="00486BB0">
        <w:t xml:space="preserve">– una relazione </w:t>
      </w:r>
      <w:r w:rsidR="00486BB0" w:rsidRPr="009328A6">
        <w:t>conclusiva, nella quale sar</w:t>
      </w:r>
      <w:r w:rsidR="009328A6">
        <w:t>à</w:t>
      </w:r>
      <w:r w:rsidR="00486BB0" w:rsidRPr="009328A6">
        <w:t xml:space="preserve"> indicat</w:t>
      </w:r>
      <w:r w:rsidR="009328A6">
        <w:t>o</w:t>
      </w:r>
      <w:r w:rsidR="00486BB0" w:rsidRPr="009328A6">
        <w:t xml:space="preserve"> anche l’impatto sociale sulla comunità di riferimento determinato dall’attuazione del Progetto</w:t>
      </w:r>
      <w:r w:rsidR="00F85DDE" w:rsidRPr="008F70F3">
        <w:t>.</w:t>
      </w:r>
    </w:p>
    <w:p w14:paraId="27D3B478" w14:textId="77777777" w:rsidR="0012337B" w:rsidRDefault="0012337B" w:rsidP="00583B6F"/>
    <w:p w14:paraId="27D166A4" w14:textId="339E0C01" w:rsidR="00583B6F" w:rsidRDefault="00583B6F" w:rsidP="00583B6F">
      <w:r>
        <w:t>Art.</w:t>
      </w:r>
      <w:r w:rsidR="00ED0735">
        <w:t>9</w:t>
      </w:r>
      <w:r>
        <w:t xml:space="preserve"> </w:t>
      </w:r>
      <w:r w:rsidR="00ED0735">
        <w:t>–</w:t>
      </w:r>
      <w:r>
        <w:t xml:space="preserve"> </w:t>
      </w:r>
      <w:r w:rsidR="00ED0735">
        <w:t>Risoluzione</w:t>
      </w:r>
    </w:p>
    <w:p w14:paraId="77F0EF1F" w14:textId="622D16F6" w:rsidR="00837F9A" w:rsidRDefault="00837F9A" w:rsidP="00837F9A">
      <w:pPr>
        <w:jc w:val="both"/>
      </w:pPr>
      <w:r>
        <w:t>9.1</w:t>
      </w:r>
      <w:r>
        <w:tab/>
        <w:t>Ai sensi dell’art. 11, comma 4, della L. 241/90 l’Amministrazione procedente può recedere unilateralmente dall'accordo convenzionale, per sopravvenuti motivi di pubblico interesse, salvo l</w:t>
      </w:r>
      <w:r w:rsidR="00F62DD1">
        <w:t>’</w:t>
      </w:r>
      <w:r>
        <w:t>obbligo di provvedere al rimborso delle spese già sostenute per il progetto e non ancora rimborsate.</w:t>
      </w:r>
    </w:p>
    <w:p w14:paraId="04C1E275" w14:textId="4F143563" w:rsidR="00F62DD1" w:rsidRDefault="00837F9A" w:rsidP="00F62DD1">
      <w:pPr>
        <w:jc w:val="both"/>
      </w:pPr>
      <w:r>
        <w:t>9.</w:t>
      </w:r>
      <w:r w:rsidR="00F62DD1">
        <w:t>2</w:t>
      </w:r>
      <w:r>
        <w:tab/>
      </w:r>
      <w:r w:rsidR="00F62DD1">
        <w:t>Ai sensi dell’art. 1456 del Codice civile, costituiscono clausole risolutive espresse, le seguenti ipotesi:</w:t>
      </w:r>
    </w:p>
    <w:p w14:paraId="37E48DC3" w14:textId="5DE42933" w:rsidR="00F62DD1" w:rsidRDefault="00F62DD1" w:rsidP="00F62DD1">
      <w:pPr>
        <w:pStyle w:val="Paragrafoelenco"/>
        <w:numPr>
          <w:ilvl w:val="0"/>
          <w:numId w:val="8"/>
        </w:numPr>
        <w:jc w:val="both"/>
      </w:pPr>
      <w:r>
        <w:t xml:space="preserve">violazione o inadempimento delle obbligazioni assunte </w:t>
      </w:r>
      <w:r w:rsidR="00D02F7D">
        <w:t>dall’ATS;</w:t>
      </w:r>
    </w:p>
    <w:p w14:paraId="1D196112" w14:textId="3FEC166D" w:rsidR="00F62DD1" w:rsidRDefault="00F62DD1" w:rsidP="00F62DD1">
      <w:pPr>
        <w:pStyle w:val="Paragrafoelenco"/>
        <w:numPr>
          <w:ilvl w:val="0"/>
          <w:numId w:val="8"/>
        </w:numPr>
        <w:jc w:val="both"/>
      </w:pPr>
      <w:r>
        <w:t xml:space="preserve">messa in liquidazione o in altri casi di cessione dell’attività da parte </w:t>
      </w:r>
      <w:r w:rsidR="00F96D30">
        <w:t>de</w:t>
      </w:r>
      <w:r w:rsidR="008A3428">
        <w:t>gli ETS partner</w:t>
      </w:r>
      <w:r>
        <w:t>;</w:t>
      </w:r>
    </w:p>
    <w:p w14:paraId="71ADBCB6" w14:textId="5295D5DE" w:rsidR="00F62DD1" w:rsidRDefault="00F62DD1" w:rsidP="00F62DD1">
      <w:pPr>
        <w:pStyle w:val="Paragrafoelenco"/>
        <w:numPr>
          <w:ilvl w:val="0"/>
          <w:numId w:val="8"/>
        </w:numPr>
        <w:jc w:val="both"/>
      </w:pPr>
      <w:r>
        <w:t>interruzione non motivata delle attività;</w:t>
      </w:r>
    </w:p>
    <w:p w14:paraId="312D95C4" w14:textId="7605F6CC" w:rsidR="00F62DD1" w:rsidRDefault="00F62DD1" w:rsidP="00F62DD1">
      <w:pPr>
        <w:pStyle w:val="Paragrafoelenco"/>
        <w:numPr>
          <w:ilvl w:val="0"/>
          <w:numId w:val="8"/>
        </w:numPr>
        <w:jc w:val="both"/>
      </w:pPr>
      <w:r>
        <w:t xml:space="preserve">gravi inadempienze o difformità sostanziale nella realizzazione degli interventi, </w:t>
      </w:r>
      <w:r w:rsidR="0012337B">
        <w:t>rispetto a</w:t>
      </w:r>
      <w:r>
        <w:t xml:space="preserve"> quanto previsto nel Progetto Definitivo;</w:t>
      </w:r>
    </w:p>
    <w:p w14:paraId="63F741E0" w14:textId="1FA70884" w:rsidR="005318EF" w:rsidRDefault="005318EF" w:rsidP="005318EF">
      <w:pPr>
        <w:pStyle w:val="Paragrafoelenco"/>
        <w:numPr>
          <w:ilvl w:val="0"/>
          <w:numId w:val="8"/>
        </w:numPr>
        <w:jc w:val="both"/>
      </w:pPr>
      <w:r>
        <w:t>gravi inadempienze a quanto statuito dal presente accordo convenzionale;</w:t>
      </w:r>
    </w:p>
    <w:p w14:paraId="3CD75F96" w14:textId="17B6722A" w:rsidR="00F62DD1" w:rsidRDefault="00F62DD1" w:rsidP="00F62DD1">
      <w:pPr>
        <w:pStyle w:val="Paragrafoelenco"/>
        <w:numPr>
          <w:ilvl w:val="0"/>
          <w:numId w:val="8"/>
        </w:numPr>
        <w:jc w:val="both"/>
      </w:pPr>
      <w:r>
        <w:t xml:space="preserve">quando </w:t>
      </w:r>
      <w:r w:rsidR="008A3428">
        <w:t xml:space="preserve">gli ETS </w:t>
      </w:r>
      <w:r>
        <w:t>partner si rend</w:t>
      </w:r>
      <w:r w:rsidR="00F57745">
        <w:t>a</w:t>
      </w:r>
      <w:r w:rsidR="008A3428">
        <w:t>no</w:t>
      </w:r>
      <w:r>
        <w:t xml:space="preserve"> colpevol</w:t>
      </w:r>
      <w:r w:rsidR="008A3428">
        <w:t>i</w:t>
      </w:r>
      <w:r>
        <w:t xml:space="preserve"> di frode</w:t>
      </w:r>
      <w:r w:rsidR="009328A6">
        <w:t>;</w:t>
      </w:r>
    </w:p>
    <w:p w14:paraId="12BBAB59" w14:textId="475AA291" w:rsidR="007D6D4F" w:rsidRDefault="007D6D4F" w:rsidP="007D6D4F">
      <w:pPr>
        <w:pStyle w:val="Paragrafoelenco"/>
        <w:numPr>
          <w:ilvl w:val="0"/>
          <w:numId w:val="6"/>
        </w:numPr>
        <w:jc w:val="both"/>
      </w:pPr>
      <w:r>
        <w:t xml:space="preserve">qualora </w:t>
      </w:r>
      <w:r w:rsidR="008A3428">
        <w:t xml:space="preserve">gli ETS partner   </w:t>
      </w:r>
      <w:r>
        <w:t>v</w:t>
      </w:r>
      <w:r w:rsidR="009328A6">
        <w:t>i</w:t>
      </w:r>
      <w:r>
        <w:t>oli</w:t>
      </w:r>
      <w:r w:rsidR="008A3428">
        <w:t>no</w:t>
      </w:r>
      <w:r>
        <w:t xml:space="preserve"> leggi, regolamenti, ordinanze o prescrizioni delle autorità competenti;</w:t>
      </w:r>
    </w:p>
    <w:p w14:paraId="44A932A0" w14:textId="6A2495E9" w:rsidR="007D6D4F" w:rsidRDefault="007D6D4F" w:rsidP="007D6D4F">
      <w:pPr>
        <w:pStyle w:val="Paragrafoelenco"/>
        <w:numPr>
          <w:ilvl w:val="0"/>
          <w:numId w:val="6"/>
        </w:numPr>
        <w:jc w:val="both"/>
      </w:pPr>
      <w:r>
        <w:t xml:space="preserve">qualora </w:t>
      </w:r>
      <w:r w:rsidR="008A3428">
        <w:t xml:space="preserve">uno degli ETS </w:t>
      </w:r>
      <w:r w:rsidR="00337646">
        <w:t>partner</w:t>
      </w:r>
      <w:r>
        <w:t xml:space="preserve"> venga sciolt</w:t>
      </w:r>
      <w:r w:rsidR="009328A6">
        <w:t>o</w:t>
      </w:r>
      <w:r>
        <w:t xml:space="preserve">, ovvero si determini una sostanziale modifica nell’assetto </w:t>
      </w:r>
      <w:r w:rsidR="00337646">
        <w:t>statutario</w:t>
      </w:r>
      <w:r>
        <w:t xml:space="preserve"> tale da far venir meno il rapporto fiduciario con l’Amministrazione</w:t>
      </w:r>
      <w:r w:rsidR="009328A6">
        <w:t>;</w:t>
      </w:r>
    </w:p>
    <w:p w14:paraId="76A9C271" w14:textId="79E11097" w:rsidR="00583B6F" w:rsidRDefault="00583B6F" w:rsidP="00151651">
      <w:pPr>
        <w:pStyle w:val="Paragrafoelenco"/>
        <w:numPr>
          <w:ilvl w:val="0"/>
          <w:numId w:val="6"/>
        </w:numPr>
        <w:jc w:val="both"/>
      </w:pPr>
      <w:r>
        <w:t xml:space="preserve">nel caso di cancellazione </w:t>
      </w:r>
      <w:r w:rsidR="00ED0735">
        <w:t>di uno o più ETS partner</w:t>
      </w:r>
      <w:r>
        <w:t xml:space="preserve"> dal</w:t>
      </w:r>
      <w:r w:rsidR="00ED0735">
        <w:t xml:space="preserve"> Registro Unico Nazionale del Terzo Settore (</w:t>
      </w:r>
      <w:r w:rsidR="00151651">
        <w:t>RUNTS)</w:t>
      </w:r>
      <w:r>
        <w:t>, o comunque nel caso di perdita dei requisiti di partecipazione alla selezione, dichiarati nell'Istanza di partecipazione;</w:t>
      </w:r>
    </w:p>
    <w:p w14:paraId="699572FE" w14:textId="15DEB486" w:rsidR="00583B6F" w:rsidRPr="004662B2" w:rsidRDefault="00583B6F" w:rsidP="00151651">
      <w:pPr>
        <w:pStyle w:val="Paragrafoelenco"/>
        <w:numPr>
          <w:ilvl w:val="0"/>
          <w:numId w:val="6"/>
        </w:numPr>
        <w:jc w:val="both"/>
      </w:pPr>
      <w:r w:rsidRPr="004662B2">
        <w:t xml:space="preserve">accertata inosservanza degli obblighi di cui al “Regolamento recante codice di comportamento dei dipendenti pubblici”, a norma dell'articolo 54 del decreto legislativo 30 marzo 2001, n. 165”, approvato con D.P.R. 16 aprile 2013 n. 62, nonché degli obblighi derivanti dal “Codice di comportamento dei dipendenti </w:t>
      </w:r>
      <w:r w:rsidR="00151651" w:rsidRPr="004662B2">
        <w:t>del</w:t>
      </w:r>
      <w:r w:rsidR="008B6447" w:rsidRPr="004662B2">
        <w:t xml:space="preserve"> Comune di </w:t>
      </w:r>
      <w:r w:rsidR="004662B2" w:rsidRPr="004662B2">
        <w:t>Adria</w:t>
      </w:r>
      <w:r w:rsidRPr="004662B2">
        <w:t>”</w:t>
      </w:r>
      <w:r w:rsidR="00337646" w:rsidRPr="004662B2">
        <w:t xml:space="preserve"> approvato con delibera </w:t>
      </w:r>
      <w:r w:rsidR="00C3264C" w:rsidRPr="004662B2">
        <w:t xml:space="preserve">n. </w:t>
      </w:r>
      <w:r w:rsidR="004662B2" w:rsidRPr="004662B2">
        <w:t>12</w:t>
      </w:r>
      <w:r w:rsidR="00C3264C" w:rsidRPr="004662B2">
        <w:t xml:space="preserve"> del 2</w:t>
      </w:r>
      <w:r w:rsidR="004662B2" w:rsidRPr="004662B2">
        <w:t>9</w:t>
      </w:r>
      <w:r w:rsidR="00C3264C" w:rsidRPr="004662B2">
        <w:t>.01.2014</w:t>
      </w:r>
    </w:p>
    <w:p w14:paraId="76E5C988" w14:textId="77777777" w:rsidR="005318EF" w:rsidRDefault="005318EF" w:rsidP="005318EF">
      <w:pPr>
        <w:pStyle w:val="Paragrafoelenco"/>
        <w:numPr>
          <w:ilvl w:val="0"/>
          <w:numId w:val="6"/>
        </w:numPr>
        <w:jc w:val="both"/>
      </w:pPr>
      <w:r w:rsidRPr="004662B2">
        <w:t>gravi violazioni dei diritti degli utenti o della loro dignità personale anche in riferimento al</w:t>
      </w:r>
      <w:r>
        <w:t xml:space="preserve"> trattamento dei dati personali e sensibili;</w:t>
      </w:r>
    </w:p>
    <w:p w14:paraId="33C92F20" w14:textId="3B5B8746" w:rsidR="00F62DD1" w:rsidRDefault="00F62DD1" w:rsidP="00B163AF">
      <w:pPr>
        <w:pStyle w:val="Paragrafoelenco"/>
        <w:numPr>
          <w:ilvl w:val="0"/>
          <w:numId w:val="6"/>
        </w:numPr>
        <w:jc w:val="both"/>
      </w:pPr>
      <w:r>
        <w:t>violazione della normativa in materia di sicurezza sui luoghi di lavoro, nonché violazione della disciplina in materia di contratti di lavoro e del CCNL applicabile, sottoscritto dalle OO.SS. maggiormente rappresentative;</w:t>
      </w:r>
    </w:p>
    <w:p w14:paraId="4821BF5B" w14:textId="56F4A365" w:rsidR="00F62DD1" w:rsidRDefault="00F62DD1" w:rsidP="00F62DD1">
      <w:pPr>
        <w:pStyle w:val="Paragrafoelenco"/>
        <w:numPr>
          <w:ilvl w:val="0"/>
          <w:numId w:val="6"/>
        </w:numPr>
        <w:jc w:val="both"/>
      </w:pPr>
      <w:r>
        <w:lastRenderedPageBreak/>
        <w:t>inottemperanza a quanto previsto dalla legge n. 124/2017 e ss.mm., laddove applicabile in relazione all’importo del contributo;</w:t>
      </w:r>
    </w:p>
    <w:p w14:paraId="2D6552DD" w14:textId="22601D25" w:rsidR="00337646" w:rsidRDefault="005318EF" w:rsidP="00B163AF">
      <w:pPr>
        <w:pStyle w:val="Paragrafoelenco"/>
        <w:numPr>
          <w:ilvl w:val="0"/>
          <w:numId w:val="6"/>
        </w:numPr>
        <w:jc w:val="both"/>
      </w:pPr>
      <w:r>
        <w:t>m</w:t>
      </w:r>
      <w:r w:rsidR="00B163AF">
        <w:t xml:space="preserve">ancata osservanza delle disposizioni impartite </w:t>
      </w:r>
      <w:r w:rsidR="00BD7703">
        <w:t xml:space="preserve">dal Comune di </w:t>
      </w:r>
      <w:r w:rsidR="00CF62D8">
        <w:t>Adria</w:t>
      </w:r>
      <w:r w:rsidR="00B163AF">
        <w:t>.</w:t>
      </w:r>
      <w:r w:rsidR="00337646" w:rsidRPr="00337646">
        <w:t xml:space="preserve"> </w:t>
      </w:r>
    </w:p>
    <w:p w14:paraId="15A90777" w14:textId="62C4A7C6" w:rsidR="00B163AF" w:rsidRDefault="00337646" w:rsidP="00337646">
      <w:pPr>
        <w:jc w:val="both"/>
      </w:pPr>
      <w:r>
        <w:t>La risoluzione ha efficacia immediata dalla data di ricevimento della comunicazione in forma scritta ad opera dell’Amministrazione;</w:t>
      </w:r>
    </w:p>
    <w:p w14:paraId="66CFE8A8" w14:textId="1002BF88" w:rsidR="00837F9A" w:rsidRDefault="00B163AF" w:rsidP="00837F9A">
      <w:pPr>
        <w:jc w:val="both"/>
      </w:pPr>
      <w:r>
        <w:t>9.</w:t>
      </w:r>
      <w:r w:rsidR="005318EF">
        <w:t>3</w:t>
      </w:r>
      <w:r w:rsidR="00837F9A">
        <w:tab/>
        <w:t xml:space="preserve">Ai sensi e per gli effetti degli artt. 1453 e 1454 del </w:t>
      </w:r>
      <w:r>
        <w:t>Codice civile</w:t>
      </w:r>
      <w:r w:rsidR="00837F9A">
        <w:t>, la presente convenzione può essere risolta dalle parti in ogni momento, previa diffida ad adempiere di 15 giorni a mezzo PEC, per grave inadempienza degli impegni assunti.</w:t>
      </w:r>
    </w:p>
    <w:p w14:paraId="3DD92338" w14:textId="7AEE1868" w:rsidR="00837F9A" w:rsidRDefault="00B163AF" w:rsidP="00837F9A">
      <w:pPr>
        <w:jc w:val="both"/>
      </w:pPr>
      <w:r>
        <w:t>9</w:t>
      </w:r>
      <w:r w:rsidR="00837F9A">
        <w:t>.</w:t>
      </w:r>
      <w:r w:rsidR="005318EF">
        <w:t>4</w:t>
      </w:r>
      <w:r w:rsidR="00837F9A">
        <w:tab/>
        <w:t xml:space="preserve">Nelle ipotesi sopraindicate la </w:t>
      </w:r>
      <w:r>
        <w:t>c</w:t>
      </w:r>
      <w:r w:rsidR="00837F9A">
        <w:t xml:space="preserve">onvenzione può essere risolta di diritto con effetto immediato a seguito della </w:t>
      </w:r>
      <w:r>
        <w:t>comunicazione</w:t>
      </w:r>
      <w:r w:rsidR="00837F9A">
        <w:t xml:space="preserve"> </w:t>
      </w:r>
      <w:r>
        <w:t>dell’Amministrazione procedente, tramite PEC</w:t>
      </w:r>
      <w:r w:rsidR="00837F9A">
        <w:t>, di volersi avvalere della clausola risolutiva espressa.</w:t>
      </w:r>
    </w:p>
    <w:p w14:paraId="07ED3620" w14:textId="77777777" w:rsidR="00583B6F" w:rsidRDefault="00583B6F" w:rsidP="00583B6F"/>
    <w:p w14:paraId="324211F0" w14:textId="65D49FE1" w:rsidR="00583B6F" w:rsidRDefault="00583B6F" w:rsidP="00583B6F">
      <w:r>
        <w:t xml:space="preserve">Art. </w:t>
      </w:r>
      <w:r w:rsidR="00151651">
        <w:t>10</w:t>
      </w:r>
      <w:r>
        <w:t xml:space="preserve"> </w:t>
      </w:r>
      <w:r w:rsidR="00151651">
        <w:t>–</w:t>
      </w:r>
      <w:r>
        <w:t xml:space="preserve"> </w:t>
      </w:r>
      <w:r w:rsidR="00151651">
        <w:t>Recesso</w:t>
      </w:r>
    </w:p>
    <w:p w14:paraId="03B50540" w14:textId="32EE267D" w:rsidR="00996F79" w:rsidRDefault="00996F79" w:rsidP="00151651">
      <w:pPr>
        <w:jc w:val="both"/>
      </w:pPr>
      <w:r>
        <w:t>10.1</w:t>
      </w:r>
      <w:r>
        <w:tab/>
      </w:r>
      <w:r w:rsidR="00D02F7D">
        <w:t xml:space="preserve">L’ATS </w:t>
      </w:r>
      <w:r w:rsidR="00F96D30">
        <w:t>può</w:t>
      </w:r>
      <w:r w:rsidR="00583B6F">
        <w:t xml:space="preserve"> recedere dalla presente convenzione in qualsiasi momento, dando un preavviso di almeno </w:t>
      </w:r>
      <w:r w:rsidR="00151651">
        <w:t>quattro</w:t>
      </w:r>
      <w:r w:rsidR="00583B6F">
        <w:t xml:space="preserve"> mesi, da inviarsi a mezzo PEC al</w:t>
      </w:r>
      <w:r w:rsidR="00BD7703">
        <w:t xml:space="preserve"> Comune di </w:t>
      </w:r>
      <w:r w:rsidR="00CF62D8">
        <w:t>Adria</w:t>
      </w:r>
      <w:r w:rsidR="00583B6F">
        <w:t>.</w:t>
      </w:r>
      <w:r w:rsidR="00151651">
        <w:t xml:space="preserve"> </w:t>
      </w:r>
    </w:p>
    <w:p w14:paraId="2BB6F363" w14:textId="0B510E7A" w:rsidR="00583B6F" w:rsidRDefault="00996F79" w:rsidP="00151651">
      <w:pPr>
        <w:jc w:val="both"/>
      </w:pPr>
      <w:r>
        <w:t>10.2</w:t>
      </w:r>
      <w:r>
        <w:tab/>
      </w:r>
      <w:r w:rsidR="00151651">
        <w:t xml:space="preserve">Qualora receda </w:t>
      </w:r>
      <w:r w:rsidR="00D02F7D">
        <w:t>dall’AT</w:t>
      </w:r>
      <w:r w:rsidR="00186C09">
        <w:t xml:space="preserve">S </w:t>
      </w:r>
      <w:r w:rsidR="00494762">
        <w:t>uno o pi</w:t>
      </w:r>
      <w:r w:rsidR="00777773">
        <w:t>ù</w:t>
      </w:r>
      <w:r w:rsidR="00494762">
        <w:t xml:space="preserve"> soggetti sottoscrittori, le cui attività possano essere comunque svolte da altro ETS sottoscrittore</w:t>
      </w:r>
      <w:r w:rsidR="00151651">
        <w:t xml:space="preserve"> senza alcun pregiudizio per il servizio né in termini qualitativi né quantitativi</w:t>
      </w:r>
      <w:r>
        <w:t xml:space="preserve"> e permetta comunque, oltre alla continuità del servizio</w:t>
      </w:r>
      <w:r w:rsidR="00B163AF">
        <w:t>,</w:t>
      </w:r>
      <w:r>
        <w:t xml:space="preserve"> anche il pieno raggiungimento degli obiettivi del Progetto</w:t>
      </w:r>
      <w:r w:rsidR="00B163AF">
        <w:t xml:space="preserve"> Definitivo</w:t>
      </w:r>
      <w:r w:rsidR="00151651">
        <w:t xml:space="preserve">, </w:t>
      </w:r>
      <w:r>
        <w:t xml:space="preserve">il Responsabile del procedimento può autorizzare il subentro </w:t>
      </w:r>
      <w:r w:rsidR="00B163AF">
        <w:t xml:space="preserve">nelle attività, </w:t>
      </w:r>
      <w:r>
        <w:t>purché suffragato dal preventivo parere favorevole unanime del</w:t>
      </w:r>
      <w:r w:rsidR="00186C09">
        <w:t xml:space="preserve"> gruppo di coordinamento</w:t>
      </w:r>
      <w:r>
        <w:t>.</w:t>
      </w:r>
    </w:p>
    <w:p w14:paraId="24A3F695" w14:textId="26A6860E" w:rsidR="00583B6F" w:rsidRDefault="00996F79" w:rsidP="00124131">
      <w:pPr>
        <w:jc w:val="both"/>
      </w:pPr>
      <w:r>
        <w:t>10.3</w:t>
      </w:r>
      <w:r>
        <w:tab/>
        <w:t>In caso contrario si procederà alla risoluzione del rapporto ai sensi del precedente Art. 9.</w:t>
      </w:r>
    </w:p>
    <w:p w14:paraId="6837F84C" w14:textId="77777777" w:rsidR="00124131" w:rsidRDefault="00124131" w:rsidP="00124131">
      <w:pPr>
        <w:jc w:val="both"/>
      </w:pPr>
    </w:p>
    <w:p w14:paraId="6737F0FF" w14:textId="615D32A1" w:rsidR="00583B6F" w:rsidRDefault="00583B6F" w:rsidP="00583B6F">
      <w:r>
        <w:t xml:space="preserve">Art.11 </w:t>
      </w:r>
      <w:r w:rsidR="00870167">
        <w:t>–</w:t>
      </w:r>
      <w:r>
        <w:t xml:space="preserve"> </w:t>
      </w:r>
      <w:r w:rsidR="00870167">
        <w:t>Responsabilità</w:t>
      </w:r>
    </w:p>
    <w:p w14:paraId="682541F9" w14:textId="072C39CC" w:rsidR="00583B6F" w:rsidRPr="005318EF" w:rsidRDefault="00870167" w:rsidP="00870167">
      <w:pPr>
        <w:jc w:val="both"/>
      </w:pPr>
      <w:r w:rsidRPr="005318EF">
        <w:t>11.1</w:t>
      </w:r>
      <w:r w:rsidRPr="005318EF">
        <w:tab/>
      </w:r>
      <w:r w:rsidR="00124131">
        <w:t>L’ATS</w:t>
      </w:r>
      <w:r w:rsidR="00494762">
        <w:t xml:space="preserve"> </w:t>
      </w:r>
      <w:r w:rsidR="00583B6F" w:rsidRPr="005318EF">
        <w:t>si assum</w:t>
      </w:r>
      <w:r w:rsidR="00494762">
        <w:t>e</w:t>
      </w:r>
      <w:r w:rsidR="00583B6F" w:rsidRPr="005318EF">
        <w:t xml:space="preserve"> in via diretta ed esclusiva ogni responsabilità civile e penale ed amministrativa circa l’adempimento di tutti gli obblighi previdenziali, contributivi ed assicurativi inerenti </w:t>
      </w:r>
      <w:r w:rsidR="00B4342B" w:rsidRPr="005318EF">
        <w:t>al</w:t>
      </w:r>
      <w:r w:rsidR="00583B6F" w:rsidRPr="005318EF">
        <w:t xml:space="preserve"> personale ed i mezzi utilizzati.</w:t>
      </w:r>
    </w:p>
    <w:p w14:paraId="7860D767" w14:textId="4B9E4EA8" w:rsidR="00583B6F" w:rsidRDefault="00870167" w:rsidP="00870167">
      <w:pPr>
        <w:jc w:val="both"/>
      </w:pPr>
      <w:r>
        <w:t>11.2</w:t>
      </w:r>
      <w:r>
        <w:tab/>
      </w:r>
      <w:r w:rsidR="00124131">
        <w:t>L’ATS</w:t>
      </w:r>
      <w:r w:rsidR="00494762">
        <w:t xml:space="preserve"> </w:t>
      </w:r>
      <w:r w:rsidR="00583B6F">
        <w:t>assu</w:t>
      </w:r>
      <w:r w:rsidR="00494762">
        <w:t>me</w:t>
      </w:r>
      <w:r w:rsidR="00583B6F">
        <w:t xml:space="preserve">, di fronte </w:t>
      </w:r>
      <w:r w:rsidR="00996F79">
        <w:t>all’Amministrazione procedente</w:t>
      </w:r>
      <w:r w:rsidR="00583B6F">
        <w:t xml:space="preserve">, la piena responsabilità di eventuali danni arrecati agli utenti, nel corso delle attività di propria competenza e si obbliga a rispondere dei danni e ad eseguire a proprie spese e cura i lavori di riparazione. </w:t>
      </w:r>
      <w:r w:rsidR="00494762">
        <w:t xml:space="preserve">Gli ETS sottoscrittori </w:t>
      </w:r>
      <w:r w:rsidR="00124131">
        <w:t xml:space="preserve">dell’ATS </w:t>
      </w:r>
      <w:r w:rsidR="00494762">
        <w:t>assumono</w:t>
      </w:r>
      <w:r w:rsidR="00583B6F">
        <w:t>, inoltre, in via diretta ed esclusiva, ogni responsabilità civile e penale derivante dall’operato, anche omissivo, delle persone da ess</w:t>
      </w:r>
      <w:r>
        <w:t>i</w:t>
      </w:r>
      <w:r w:rsidR="00583B6F">
        <w:t xml:space="preserve"> designate per lo svolgimento delle attività connesse al Progetto.</w:t>
      </w:r>
    </w:p>
    <w:p w14:paraId="7E6EDB9B" w14:textId="2CD9F4E8" w:rsidR="00870167" w:rsidRDefault="00870167" w:rsidP="00870167">
      <w:pPr>
        <w:jc w:val="both"/>
      </w:pPr>
      <w:r>
        <w:t xml:space="preserve">11.3 </w:t>
      </w:r>
      <w:r w:rsidR="00583B6F">
        <w:t>A</w:t>
      </w:r>
      <w:r w:rsidR="00124131">
        <w:t>ll’ATS</w:t>
      </w:r>
      <w:r w:rsidR="00583B6F">
        <w:t xml:space="preserve"> è fatto obbligo di assumersi ogni responsabilità, esonerando </w:t>
      </w:r>
      <w:r>
        <w:t xml:space="preserve">l’Amministrazione procedente </w:t>
      </w:r>
      <w:r w:rsidR="00583B6F">
        <w:t>per qualsiasi fatto avvenuto durante lo svolgimento del progetto, per danni a cose o persone.</w:t>
      </w:r>
    </w:p>
    <w:p w14:paraId="2B7DFAD8" w14:textId="37DBDF26" w:rsidR="00B163AF" w:rsidRDefault="00B163AF" w:rsidP="00B51F9E"/>
    <w:p w14:paraId="41D780F8" w14:textId="26FD4DDE" w:rsidR="00206163" w:rsidRPr="001F67A4" w:rsidRDefault="00206163" w:rsidP="00206163">
      <w:r w:rsidRPr="001F67A4">
        <w:t>Art. 12 – Trattamento dei dati personali</w:t>
      </w:r>
    </w:p>
    <w:p w14:paraId="247E6931" w14:textId="21007D0B" w:rsidR="00C3264C" w:rsidRPr="00124131" w:rsidRDefault="00C4683B" w:rsidP="00206163">
      <w:pPr>
        <w:jc w:val="both"/>
        <w:rPr>
          <w:b/>
          <w:bCs/>
        </w:rPr>
      </w:pPr>
      <w:r w:rsidRPr="001F67A4">
        <w:t>12.1</w:t>
      </w:r>
      <w:r w:rsidRPr="001F67A4">
        <w:tab/>
      </w:r>
      <w:r w:rsidR="00206163" w:rsidRPr="001F67A4">
        <w:t xml:space="preserve">Ai sensi del Regolamento Europeo in materia di protezione dei dati personali (Regolamento UE n. 2016/679), con la sottoscrizione del presente accordo, le Parti </w:t>
      </w:r>
      <w:r w:rsidR="001F67A4" w:rsidRPr="001F67A4">
        <w:t>convengono che il</w:t>
      </w:r>
      <w:r w:rsidR="00206163" w:rsidRPr="001F67A4">
        <w:t xml:space="preserve"> Titolare del trattamento </w:t>
      </w:r>
      <w:r w:rsidR="00206163" w:rsidRPr="001F67A4">
        <w:lastRenderedPageBreak/>
        <w:t xml:space="preserve">dati personali </w:t>
      </w:r>
      <w:r w:rsidR="001F67A4" w:rsidRPr="001F67A4">
        <w:t xml:space="preserve">degli utenti del servizio in </w:t>
      </w:r>
      <w:r w:rsidR="001F67A4" w:rsidRPr="00124131">
        <w:t xml:space="preserve">oggetto </w:t>
      </w:r>
      <w:r w:rsidR="00206163" w:rsidRPr="00124131">
        <w:t xml:space="preserve">sia </w:t>
      </w:r>
      <w:r w:rsidR="00B4342B" w:rsidRPr="00124131">
        <w:rPr>
          <w:b/>
          <w:bCs/>
        </w:rPr>
        <w:t>IL COMUNE DI ADRIA NELLA PERSONA DEL SINDACO, SUO LEGALE RAPPRESENTANTE</w:t>
      </w:r>
    </w:p>
    <w:p w14:paraId="0D5D2D82" w14:textId="4A893278" w:rsidR="00206163" w:rsidRDefault="00206163" w:rsidP="00206163">
      <w:pPr>
        <w:jc w:val="both"/>
        <w:rPr>
          <w:rStyle w:val="Collegamentoipertestuale"/>
        </w:rPr>
      </w:pPr>
      <w:r w:rsidRPr="00F84B74">
        <w:t xml:space="preserve">Il Responsabile della Protezione dei Dati (RPD) è raggiungibile al seguente indirizzo </w:t>
      </w:r>
      <w:r w:rsidR="00461E47" w:rsidRPr="00F84B74">
        <w:t>e-mail</w:t>
      </w:r>
      <w:r w:rsidR="00BD7703" w:rsidRPr="00F84B74">
        <w:t xml:space="preserve">: </w:t>
      </w:r>
      <w:hyperlink r:id="rId8" w:history="1">
        <w:r w:rsidR="00F84B74" w:rsidRPr="00F84B74">
          <w:rPr>
            <w:rStyle w:val="Collegamentoipertestuale"/>
          </w:rPr>
          <w:t>dpo@comune.adria.ro.it</w:t>
        </w:r>
      </w:hyperlink>
    </w:p>
    <w:p w14:paraId="6C363101" w14:textId="4B8DF25E" w:rsidR="00C4683B" w:rsidRDefault="00C4683B" w:rsidP="00C4683B">
      <w:pPr>
        <w:jc w:val="both"/>
      </w:pPr>
      <w:r>
        <w:t>12.2</w:t>
      </w:r>
      <w:r>
        <w:tab/>
        <w:t>Ai sensi dell’Art. 28 del Regolamento UE citato, i Titolar</w:t>
      </w:r>
      <w:r w:rsidR="001F67A4">
        <w:t>i</w:t>
      </w:r>
      <w:r>
        <w:t xml:space="preserve"> provved</w:t>
      </w:r>
      <w:r w:rsidR="001F67A4">
        <w:t>ono</w:t>
      </w:r>
      <w:r>
        <w:t xml:space="preserve"> alla nomina degli ETS partner quali Responsabili del trattamento. </w:t>
      </w:r>
      <w:r w:rsidR="00206163">
        <w:t>A tal fine i Responsabil</w:t>
      </w:r>
      <w:r w:rsidR="001F67A4">
        <w:t>i</w:t>
      </w:r>
      <w:r w:rsidR="00206163">
        <w:t xml:space="preserve"> </w:t>
      </w:r>
      <w:r w:rsidR="001F67A4">
        <w:t xml:space="preserve">sono </w:t>
      </w:r>
      <w:r w:rsidR="00206163">
        <w:t>autorizzat</w:t>
      </w:r>
      <w:r w:rsidR="001F67A4">
        <w:t>i</w:t>
      </w:r>
      <w:r w:rsidR="00206163">
        <w:t xml:space="preserve"> a trattare i dati personali </w:t>
      </w:r>
      <w:r>
        <w:t>e le altre categorie di dati strettamente</w:t>
      </w:r>
      <w:r w:rsidR="00206163">
        <w:t xml:space="preserve"> necessari per l’esecuzione delle attività oggetto del servizio di cui </w:t>
      </w:r>
      <w:r w:rsidR="00BA0077">
        <w:t>a</w:t>
      </w:r>
      <w:r>
        <w:t xml:space="preserve">lla presente convenzione </w:t>
      </w:r>
      <w:r w:rsidR="00206163">
        <w:t xml:space="preserve">e si impegna ad effettuare, per conto del Titolare, le sole operazioni di trattamento necessarie per </w:t>
      </w:r>
      <w:r w:rsidR="00BA0077">
        <w:t>realizzare</w:t>
      </w:r>
      <w:r w:rsidR="00206163">
        <w:t xml:space="preserve"> le attività </w:t>
      </w:r>
      <w:r>
        <w:t>del Progetto</w:t>
      </w:r>
      <w:r w:rsidR="00206163">
        <w:t>, nei limiti delle finalità ivi specificate, nel rispetto del</w:t>
      </w:r>
      <w:r>
        <w:t>le normative Comunitarie e nazionali vigenti e</w:t>
      </w:r>
      <w:r w:rsidR="00206163">
        <w:t xml:space="preserve"> delle istruzioni </w:t>
      </w:r>
      <w:r>
        <w:t>fornite nella nomina a Responsabile</w:t>
      </w:r>
      <w:r w:rsidR="00206163">
        <w:t>.</w:t>
      </w:r>
    </w:p>
    <w:p w14:paraId="06670796" w14:textId="4D725C53" w:rsidR="00206163" w:rsidRDefault="00C4683B" w:rsidP="00C4683B">
      <w:pPr>
        <w:jc w:val="both"/>
      </w:pPr>
      <w:r>
        <w:t>12.3</w:t>
      </w:r>
      <w:r>
        <w:tab/>
      </w:r>
      <w:r w:rsidR="00206163">
        <w:t>Il Responsabile presenta garanzie sufficienti in termini di sicurezza dei dati, di conoscenza specialistica, affidabilità e risorse per l’adozione di misure tecniche ed organizzative adeguate volte ad assicurare che il trattamento sia conforme alle prescrizioni della normativa in tema di trattamento dei dati personali</w:t>
      </w:r>
      <w:r>
        <w:t>.</w:t>
      </w:r>
    </w:p>
    <w:p w14:paraId="6824D2DF" w14:textId="77777777" w:rsidR="00206163" w:rsidRDefault="00206163" w:rsidP="00B51F9E"/>
    <w:p w14:paraId="22B145BB" w14:textId="7CC50103" w:rsidR="00C4683B" w:rsidRDefault="00C4683B" w:rsidP="00C4683B">
      <w:r>
        <w:t>Art. 13 – Registrazione</w:t>
      </w:r>
    </w:p>
    <w:p w14:paraId="05CCE038" w14:textId="60CE5B36" w:rsidR="00C4683B" w:rsidRDefault="00C4683B" w:rsidP="00CC7BE9">
      <w:pPr>
        <w:jc w:val="both"/>
      </w:pPr>
      <w:r>
        <w:t xml:space="preserve">13.1 </w:t>
      </w:r>
      <w:r w:rsidR="00CC7BE9">
        <w:tab/>
      </w:r>
      <w:r>
        <w:t>Il presente accor</w:t>
      </w:r>
      <w:r w:rsidR="00807CF6">
        <w:t>d</w:t>
      </w:r>
      <w:r>
        <w:t>o è soggetto a registrazione solo in caso d’uso, ai sensi dell’art. 5 del D.P.R. 26 aprile 1986 n. 131 e dell’art. 1, lett. b) della Tariffa parte II.</w:t>
      </w:r>
    </w:p>
    <w:p w14:paraId="2897BDAF" w14:textId="185B7A26" w:rsidR="00CC7BE9" w:rsidRDefault="00CC7BE9" w:rsidP="00124131">
      <w:pPr>
        <w:jc w:val="both"/>
      </w:pPr>
      <w:r>
        <w:t>13.2</w:t>
      </w:r>
      <w:r>
        <w:tab/>
      </w:r>
      <w:r w:rsidR="00C4683B">
        <w:t xml:space="preserve">L'imposta di bollo è a carico degli </w:t>
      </w:r>
      <w:r w:rsidR="00807CF6">
        <w:t xml:space="preserve">ETS </w:t>
      </w:r>
      <w:r w:rsidR="00765995">
        <w:t>sottoscrittori</w:t>
      </w:r>
      <w:r w:rsidR="00124131">
        <w:t xml:space="preserve"> dell’ATS </w:t>
      </w:r>
      <w:r w:rsidR="00C4683B">
        <w:t>salvo esenzioni di legge.</w:t>
      </w:r>
    </w:p>
    <w:p w14:paraId="46EB4141" w14:textId="1574BF33" w:rsidR="00B163AF" w:rsidRDefault="00B163AF" w:rsidP="00B163AF">
      <w:r>
        <w:t>Art. 1</w:t>
      </w:r>
      <w:r w:rsidR="00CC7BE9">
        <w:t>4</w:t>
      </w:r>
      <w:r>
        <w:t xml:space="preserve"> – Rinvii normativi</w:t>
      </w:r>
    </w:p>
    <w:p w14:paraId="4A33270A" w14:textId="73A1AAF0" w:rsidR="00B163AF" w:rsidRDefault="00B163AF" w:rsidP="00CC7BE9">
      <w:pPr>
        <w:jc w:val="both"/>
      </w:pPr>
      <w:r>
        <w:t>1</w:t>
      </w:r>
      <w:r w:rsidR="00CC7BE9">
        <w:t>4</w:t>
      </w:r>
      <w:r>
        <w:t>.1</w:t>
      </w:r>
      <w:r w:rsidR="00807CF6">
        <w:tab/>
      </w:r>
      <w:r>
        <w:t xml:space="preserve">Per tutto quanto non espressamente previsto dalla presente convenzione si fa riferimento ai principi del </w:t>
      </w:r>
      <w:r w:rsidR="00CC7BE9">
        <w:t>Codice civile</w:t>
      </w:r>
      <w:r>
        <w:t xml:space="preserve"> in materia di obbligazioni e contratti, in quanto compatibili, ai sensi dell’art. 11 della L.</w:t>
      </w:r>
      <w:r w:rsidR="00CC7BE9">
        <w:t> </w:t>
      </w:r>
      <w:r>
        <w:t>241/1990 ed alle norme richiamate negli atti di cui alle Premesse.</w:t>
      </w:r>
    </w:p>
    <w:p w14:paraId="276D8EF7" w14:textId="77777777" w:rsidR="00B163AF" w:rsidRDefault="00B163AF" w:rsidP="00B163AF"/>
    <w:p w14:paraId="31125586" w14:textId="03D168A6" w:rsidR="00B163AF" w:rsidRDefault="00B163AF" w:rsidP="00B163AF">
      <w:r>
        <w:t>Art. 1</w:t>
      </w:r>
      <w:r w:rsidR="00CC7BE9">
        <w:t>5</w:t>
      </w:r>
      <w:r>
        <w:t xml:space="preserve"> – Controversie</w:t>
      </w:r>
    </w:p>
    <w:p w14:paraId="2767CD93" w14:textId="2E463D08" w:rsidR="00B163AF" w:rsidRDefault="00B163AF" w:rsidP="00CC7BE9">
      <w:pPr>
        <w:jc w:val="both"/>
      </w:pPr>
      <w:r>
        <w:t>1</w:t>
      </w:r>
      <w:r w:rsidR="00040D6D">
        <w:t>5</w:t>
      </w:r>
      <w:r>
        <w:t>.1</w:t>
      </w:r>
      <w:r w:rsidR="00CC7BE9">
        <w:tab/>
      </w:r>
      <w:r>
        <w:t xml:space="preserve"> I rapporti tra le parti si svolgono ispirandosi ai principi della leale collaborazione, correttezza e buona fede (artt. 1337 e 1366 del Codice civile). In caso dovesse insorgere una controversia tra le parti circa l’applicazione del presente accordo, le parti si impegnano ad esperire un tentativo di amichevole conciliazione. </w:t>
      </w:r>
      <w:r w:rsidR="00F33763">
        <w:t>Le eventuali controversie sono deferite alla giurisdizione esclusiva del TRA Veneto ai sen</w:t>
      </w:r>
      <w:r>
        <w:t xml:space="preserve">si dell’art. 133, c. 1 lett. a) p. 2 del </w:t>
      </w:r>
      <w:proofErr w:type="spellStart"/>
      <w:r w:rsidR="00CC7BE9">
        <w:t>D</w:t>
      </w:r>
      <w:r>
        <w:t>.</w:t>
      </w:r>
      <w:r w:rsidR="00CC7BE9">
        <w:t>L</w:t>
      </w:r>
      <w:r>
        <w:t>gs.</w:t>
      </w:r>
      <w:proofErr w:type="spellEnd"/>
      <w:r>
        <w:t xml:space="preserve"> 104/2010.</w:t>
      </w:r>
    </w:p>
    <w:p w14:paraId="5446365A" w14:textId="10E73831" w:rsidR="00B163AF" w:rsidRDefault="00040D6D" w:rsidP="00040D6D">
      <w:pPr>
        <w:jc w:val="both"/>
      </w:pPr>
      <w:r>
        <w:t>15.2</w:t>
      </w:r>
      <w:r>
        <w:tab/>
      </w:r>
      <w:r w:rsidR="00CC7BE9" w:rsidRPr="00CC7BE9">
        <w:t>Nelle more della definizione della controversia, il soggetto attuatore non può esimersi dal continuare le sue prestazioni e deve assicurare la perfetta regolarità dell'espletamento delle attività di progetto.</w:t>
      </w:r>
    </w:p>
    <w:p w14:paraId="609D5D99" w14:textId="77777777" w:rsidR="00D25AED" w:rsidRDefault="00D25AED" w:rsidP="00B163AF"/>
    <w:p w14:paraId="298FD838" w14:textId="7BB818D3" w:rsidR="00B163AF" w:rsidRDefault="00B163AF" w:rsidP="00B163AF">
      <w:r>
        <w:t>Art. 1</w:t>
      </w:r>
      <w:r w:rsidR="00040D6D">
        <w:t>6</w:t>
      </w:r>
      <w:r>
        <w:t xml:space="preserve"> – Allegati</w:t>
      </w:r>
    </w:p>
    <w:p w14:paraId="1629DC42" w14:textId="64336B5D" w:rsidR="00B163AF" w:rsidRDefault="00B163AF" w:rsidP="000B2528">
      <w:pPr>
        <w:jc w:val="both"/>
      </w:pPr>
      <w:r>
        <w:t>16.1</w:t>
      </w:r>
      <w:r w:rsidR="00CC7BE9">
        <w:tab/>
      </w:r>
      <w:r>
        <w:t xml:space="preserve">La presente convenzione è redatta in duplice originale. </w:t>
      </w:r>
      <w:proofErr w:type="gramStart"/>
      <w:r w:rsidR="000B2528">
        <w:t>E’</w:t>
      </w:r>
      <w:proofErr w:type="gramEnd"/>
      <w:r>
        <w:t xml:space="preserve"> da considerarsi quale parte integrante e sostanziale del presente </w:t>
      </w:r>
      <w:r w:rsidR="00890643">
        <w:t>a</w:t>
      </w:r>
      <w:r>
        <w:t xml:space="preserve">ccordo, </w:t>
      </w:r>
      <w:r w:rsidR="000B2528">
        <w:t xml:space="preserve">il </w:t>
      </w:r>
      <w:r w:rsidR="00CC7BE9">
        <w:t>Progetto Definitivo</w:t>
      </w:r>
      <w:r w:rsidR="000B2528">
        <w:t>.</w:t>
      </w:r>
    </w:p>
    <w:p w14:paraId="5EB92A2F" w14:textId="009438AD" w:rsidR="00CC7BE9" w:rsidRDefault="00CC7BE9" w:rsidP="00B163AF"/>
    <w:p w14:paraId="514EF207" w14:textId="77777777" w:rsidR="00CC7BE9" w:rsidRDefault="00CC7BE9" w:rsidP="00B163AF"/>
    <w:p w14:paraId="5EF39D3A" w14:textId="77777777" w:rsidR="00B163AF" w:rsidRDefault="00B163AF" w:rsidP="00B163AF">
      <w:r>
        <w:t>FIRME</w:t>
      </w:r>
    </w:p>
    <w:p w14:paraId="7012164B" w14:textId="30038212" w:rsidR="003B4E50" w:rsidRPr="000B2528" w:rsidRDefault="00B163AF" w:rsidP="003B4E50">
      <w:pPr>
        <w:spacing w:line="360" w:lineRule="auto"/>
        <w:contextualSpacing/>
      </w:pPr>
      <w:r w:rsidRPr="000B2528">
        <w:t>Per</w:t>
      </w:r>
      <w:r w:rsidR="00040D6D" w:rsidRPr="000B2528">
        <w:t xml:space="preserve"> </w:t>
      </w:r>
      <w:r w:rsidR="00BD7703">
        <w:t>Il Comune di</w:t>
      </w:r>
      <w:r w:rsidR="00124131">
        <w:t xml:space="preserve"> Adria</w:t>
      </w:r>
      <w:r w:rsidRPr="000B2528">
        <w:t xml:space="preserve">     </w:t>
      </w:r>
    </w:p>
    <w:p w14:paraId="1ACEDD79" w14:textId="1592D8DB" w:rsidR="003B4E50" w:rsidRPr="000B2528" w:rsidRDefault="00F33763" w:rsidP="003B4E50">
      <w:pPr>
        <w:spacing w:line="360" w:lineRule="auto"/>
        <w:contextualSpacing/>
      </w:pPr>
      <w:r>
        <w:t>Il Dirigente del I Settore</w:t>
      </w:r>
    </w:p>
    <w:p w14:paraId="157B162F" w14:textId="3C91A502" w:rsidR="00A103B7" w:rsidRPr="000B2528" w:rsidRDefault="003B4E50" w:rsidP="003B4E50">
      <w:pPr>
        <w:spacing w:line="360" w:lineRule="auto"/>
        <w:contextualSpacing/>
      </w:pPr>
      <w:r w:rsidRPr="000B2528">
        <w:t>……………………………………..</w:t>
      </w:r>
    </w:p>
    <w:p w14:paraId="220F9189" w14:textId="77777777" w:rsidR="00A103B7" w:rsidRPr="000B2528" w:rsidRDefault="00A103B7" w:rsidP="003B4E50">
      <w:pPr>
        <w:spacing w:line="360" w:lineRule="auto"/>
        <w:contextualSpacing/>
      </w:pPr>
    </w:p>
    <w:p w14:paraId="6FC6F7A6" w14:textId="1B6220FE" w:rsidR="00777773" w:rsidRPr="000B2528" w:rsidRDefault="00B163AF" w:rsidP="003B4E50">
      <w:pPr>
        <w:spacing w:line="360" w:lineRule="auto"/>
        <w:contextualSpacing/>
      </w:pPr>
      <w:r w:rsidRPr="00124131">
        <w:t xml:space="preserve">Per   </w:t>
      </w:r>
      <w:r w:rsidR="00124131" w:rsidRPr="00124131">
        <w:t>l’A</w:t>
      </w:r>
      <w:r w:rsidR="003146DB">
        <w:t>mbito territoriale sociale</w:t>
      </w:r>
      <w:r w:rsidR="00765995" w:rsidRPr="000B2528">
        <w:t xml:space="preserve"> </w:t>
      </w:r>
      <w:r w:rsidR="003B4E50" w:rsidRPr="000B2528">
        <w:t xml:space="preserve"> </w:t>
      </w:r>
      <w:r w:rsidR="0042774A" w:rsidRPr="000B2528">
        <w:t xml:space="preserve">               </w:t>
      </w:r>
    </w:p>
    <w:p w14:paraId="07391B03" w14:textId="1993D6DF" w:rsidR="0042774A" w:rsidRPr="000B2528" w:rsidRDefault="0042774A" w:rsidP="003B4E50">
      <w:pPr>
        <w:spacing w:line="360" w:lineRule="auto"/>
        <w:contextualSpacing/>
      </w:pPr>
      <w:r w:rsidRPr="000B2528">
        <w:t>Il L</w:t>
      </w:r>
      <w:r w:rsidR="00765995" w:rsidRPr="000B2528">
        <w:t>egale rappresentante de</w:t>
      </w:r>
      <w:r w:rsidR="003146DB">
        <w:t>ll’Ente capofila</w:t>
      </w:r>
      <w:r w:rsidR="00765995" w:rsidRPr="000B2528">
        <w:t xml:space="preserve"> </w:t>
      </w:r>
      <w:r w:rsidRPr="000B2528">
        <w:t xml:space="preserve"> </w:t>
      </w:r>
      <w:r w:rsidR="003146DB">
        <w:t>Comune di Adria</w:t>
      </w:r>
    </w:p>
    <w:p w14:paraId="313DB157" w14:textId="33E95C1D" w:rsidR="00B163AF" w:rsidRPr="000B2528" w:rsidRDefault="00777773" w:rsidP="003B4E50">
      <w:pPr>
        <w:spacing w:line="360" w:lineRule="auto"/>
        <w:contextualSpacing/>
      </w:pPr>
      <w:r w:rsidRPr="000B2528">
        <w:t>……………………………………..</w:t>
      </w:r>
    </w:p>
    <w:p w14:paraId="4A61D73E" w14:textId="268B32DA" w:rsidR="0042774A" w:rsidRPr="000B2528" w:rsidRDefault="0042774A" w:rsidP="00B163AF"/>
    <w:p w14:paraId="2F97BF36" w14:textId="5FE25D33" w:rsidR="00B163AF" w:rsidRPr="000B2528" w:rsidRDefault="00B163AF" w:rsidP="00CC7BE9">
      <w:pPr>
        <w:jc w:val="both"/>
      </w:pPr>
      <w:r w:rsidRPr="000B2528">
        <w:t>Il sottoscritto nella qualità di Legale Rappresentante del</w:t>
      </w:r>
      <w:r w:rsidR="00CC7BE9" w:rsidRPr="000B2528">
        <w:t>l’ETS partner</w:t>
      </w:r>
      <w:r w:rsidRPr="000B2528">
        <w:t xml:space="preserve">, dichiara di avere perfetta e particolareggiata conoscenza delle clausole dell'accordo e di tutti gli atti ivi richiamati </w:t>
      </w:r>
      <w:r w:rsidR="00461E47" w:rsidRPr="000B2528">
        <w:t>e</w:t>
      </w:r>
      <w:r w:rsidRPr="000B2528">
        <w:t xml:space="preserve">, ai sensi e per gli effetti degli articoli 1341 e 1342 c.c., dichiara di accettare espressamente le condizioni e patti contenuti </w:t>
      </w:r>
      <w:proofErr w:type="gramStart"/>
      <w:r w:rsidR="00F33763">
        <w:t xml:space="preserve">negli </w:t>
      </w:r>
      <w:r w:rsidRPr="000B2528">
        <w:t xml:space="preserve"> artt.</w:t>
      </w:r>
      <w:proofErr w:type="gramEnd"/>
      <w:r w:rsidRPr="000B2528">
        <w:t xml:space="preserve"> </w:t>
      </w:r>
      <w:r w:rsidR="00040D6D" w:rsidRPr="000B2528">
        <w:t>9</w:t>
      </w:r>
      <w:r w:rsidRPr="000B2528">
        <w:t>, 10 e 11</w:t>
      </w:r>
    </w:p>
    <w:p w14:paraId="5AEA23BB" w14:textId="77777777" w:rsidR="003B4E50" w:rsidRPr="000B2528" w:rsidRDefault="003B4E50" w:rsidP="003B4E50">
      <w:pPr>
        <w:jc w:val="both"/>
      </w:pPr>
    </w:p>
    <w:p w14:paraId="48D36B2C" w14:textId="4B5F40F1" w:rsidR="0042774A" w:rsidRPr="000B2528" w:rsidRDefault="0042774A" w:rsidP="003B4E50">
      <w:pPr>
        <w:jc w:val="both"/>
      </w:pPr>
      <w:r w:rsidRPr="000B2528">
        <w:t xml:space="preserve">Il Legale rappresentante </w:t>
      </w:r>
      <w:r w:rsidR="00124131">
        <w:t>dell’A</w:t>
      </w:r>
      <w:r w:rsidR="003146DB">
        <w:t xml:space="preserve">ssociazione </w:t>
      </w:r>
      <w:r w:rsidR="00124131">
        <w:t>T</w:t>
      </w:r>
      <w:r w:rsidR="003146DB">
        <w:t xml:space="preserve">emporanea di </w:t>
      </w:r>
      <w:r w:rsidR="00124131">
        <w:t>S</w:t>
      </w:r>
      <w:r w:rsidR="003146DB">
        <w:t>copo</w:t>
      </w:r>
      <w:r w:rsidRPr="000B2528">
        <w:t xml:space="preserve">  </w:t>
      </w:r>
    </w:p>
    <w:p w14:paraId="708E7E17" w14:textId="59FAF709" w:rsidR="00777773" w:rsidRDefault="00BD7703" w:rsidP="003B4E50">
      <w:pPr>
        <w:jc w:val="both"/>
      </w:pPr>
      <w:r>
        <w:t>………………………………….</w:t>
      </w:r>
    </w:p>
    <w:p w14:paraId="1229E68D" w14:textId="77777777" w:rsidR="00040D6D" w:rsidRDefault="00040D6D" w:rsidP="00040D6D"/>
    <w:p w14:paraId="4F484CF8" w14:textId="77777777" w:rsidR="003146DB" w:rsidRDefault="003146DB" w:rsidP="00040D6D"/>
    <w:p w14:paraId="3CABF599" w14:textId="08EF0F7D" w:rsidR="003146DB" w:rsidRDefault="003146DB" w:rsidP="00040D6D">
      <w:pPr>
        <w:rPr>
          <w:color w:val="FF0000"/>
        </w:rPr>
      </w:pPr>
      <w:r>
        <w:t>Luogo……………………………</w:t>
      </w:r>
      <w:proofErr w:type="gramStart"/>
      <w:r>
        <w:t>…….</w:t>
      </w:r>
      <w:proofErr w:type="gramEnd"/>
      <w:r>
        <w:t>data………………………………………………………..</w:t>
      </w:r>
    </w:p>
    <w:sectPr w:rsidR="003146DB" w:rsidSect="003D0A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23E4" w14:textId="77777777" w:rsidR="005A7CF8" w:rsidRDefault="005A7CF8" w:rsidP="00090235">
      <w:pPr>
        <w:spacing w:after="0" w:line="240" w:lineRule="auto"/>
      </w:pPr>
      <w:r>
        <w:separator/>
      </w:r>
    </w:p>
  </w:endnote>
  <w:endnote w:type="continuationSeparator" w:id="0">
    <w:p w14:paraId="02692176" w14:textId="77777777" w:rsidR="005A7CF8" w:rsidRDefault="005A7CF8" w:rsidP="0009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D076" w14:textId="77777777" w:rsidR="003D0A0D" w:rsidRDefault="003D0A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26994"/>
      <w:docPartObj>
        <w:docPartGallery w:val="Page Numbers (Bottom of Page)"/>
        <w:docPartUnique/>
      </w:docPartObj>
    </w:sdtPr>
    <w:sdtContent>
      <w:p w14:paraId="224CEDCF" w14:textId="37E851A2" w:rsidR="00090235" w:rsidRDefault="0009023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8AC0CE" w14:textId="77777777" w:rsidR="00090235" w:rsidRDefault="0009023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1502" w14:textId="77777777" w:rsidR="003D0A0D" w:rsidRDefault="003D0A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C4EE" w14:textId="77777777" w:rsidR="005A7CF8" w:rsidRDefault="005A7CF8" w:rsidP="00090235">
      <w:pPr>
        <w:spacing w:after="0" w:line="240" w:lineRule="auto"/>
      </w:pPr>
      <w:r>
        <w:separator/>
      </w:r>
    </w:p>
  </w:footnote>
  <w:footnote w:type="continuationSeparator" w:id="0">
    <w:p w14:paraId="3A816C8C" w14:textId="77777777" w:rsidR="005A7CF8" w:rsidRDefault="005A7CF8" w:rsidP="00090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93C2" w14:textId="77777777" w:rsidR="003D0A0D" w:rsidRDefault="003D0A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025EC6" w14:paraId="3B569492" w14:textId="77777777" w:rsidTr="00025EC6">
      <w:tc>
        <w:tcPr>
          <w:tcW w:w="3209" w:type="dxa"/>
          <w:tcBorders>
            <w:top w:val="nil"/>
            <w:left w:val="nil"/>
            <w:bottom w:val="nil"/>
            <w:right w:val="nil"/>
          </w:tcBorders>
        </w:tcPr>
        <w:p w14:paraId="327CE2C9" w14:textId="03A04047" w:rsidR="00025EC6" w:rsidRDefault="00025EC6">
          <w:pPr>
            <w:pStyle w:val="Intestazione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35CE87D6" wp14:editId="4F3DDE61">
                <wp:simplePos x="0" y="0"/>
                <wp:positionH relativeFrom="page">
                  <wp:posOffset>59055</wp:posOffset>
                </wp:positionH>
                <wp:positionV relativeFrom="page">
                  <wp:posOffset>4445</wp:posOffset>
                </wp:positionV>
                <wp:extent cx="1733550" cy="473136"/>
                <wp:effectExtent l="0" t="0" r="0" b="0"/>
                <wp:wrapNone/>
                <wp:docPr id="127947408" name="Immagine 1279474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4731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09" w:type="dxa"/>
          <w:tcBorders>
            <w:top w:val="nil"/>
            <w:left w:val="nil"/>
            <w:bottom w:val="nil"/>
            <w:right w:val="nil"/>
          </w:tcBorders>
        </w:tcPr>
        <w:p w14:paraId="7C150F8F" w14:textId="13518572" w:rsidR="00025EC6" w:rsidRDefault="00025EC6">
          <w:pPr>
            <w:pStyle w:val="Intestazione"/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397915FF" wp14:editId="6F55AEBD">
                <wp:simplePos x="0" y="0"/>
                <wp:positionH relativeFrom="page">
                  <wp:posOffset>69215</wp:posOffset>
                </wp:positionH>
                <wp:positionV relativeFrom="page">
                  <wp:posOffset>-144780</wp:posOffset>
                </wp:positionV>
                <wp:extent cx="548640" cy="614680"/>
                <wp:effectExtent l="0" t="0" r="3810" b="0"/>
                <wp:wrapNone/>
                <wp:docPr id="33260901" name="Immagine 332609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783" cy="651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10" w:type="dxa"/>
          <w:tcBorders>
            <w:top w:val="nil"/>
            <w:left w:val="nil"/>
            <w:bottom w:val="nil"/>
            <w:right w:val="nil"/>
          </w:tcBorders>
        </w:tcPr>
        <w:p w14:paraId="4F02D949" w14:textId="77777777" w:rsidR="00025EC6" w:rsidRDefault="00025EC6">
          <w:pPr>
            <w:pStyle w:val="Intestazione"/>
          </w:pPr>
        </w:p>
      </w:tc>
    </w:tr>
  </w:tbl>
  <w:p w14:paraId="1D95E732" w14:textId="7573DA2B" w:rsidR="003D0A0D" w:rsidRDefault="00025EC6" w:rsidP="003D0A0D">
    <w:pPr>
      <w:pStyle w:val="Intestazione"/>
      <w:tabs>
        <w:tab w:val="left" w:pos="3660"/>
      </w:tabs>
      <w:rPr>
        <w:sz w:val="20"/>
        <w:szCs w:val="20"/>
      </w:rPr>
    </w:pPr>
    <w:r w:rsidRPr="00025EC6">
      <w:rPr>
        <w:sz w:val="20"/>
        <w:szCs w:val="20"/>
      </w:rPr>
      <w:tab/>
    </w:r>
    <w:r w:rsidR="003D0A0D">
      <w:rPr>
        <w:sz w:val="20"/>
        <w:szCs w:val="20"/>
      </w:rPr>
      <w:tab/>
    </w:r>
    <w:r>
      <w:rPr>
        <w:sz w:val="20"/>
        <w:szCs w:val="20"/>
      </w:rPr>
      <w:t xml:space="preserve">       </w:t>
    </w:r>
  </w:p>
  <w:p w14:paraId="68BAEDC6" w14:textId="6862D81E" w:rsidR="003D0A0D" w:rsidRDefault="003D0A0D">
    <w:pPr>
      <w:pStyle w:val="Intestazione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</w:t>
    </w:r>
  </w:p>
  <w:p w14:paraId="3D45E473" w14:textId="5330FE9C" w:rsidR="00025EC6" w:rsidRPr="00025EC6" w:rsidRDefault="003D0A0D">
    <w:pPr>
      <w:pStyle w:val="Intestazione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</w:t>
    </w:r>
    <w:r w:rsidR="00025EC6" w:rsidRPr="00025EC6">
      <w:rPr>
        <w:sz w:val="20"/>
        <w:szCs w:val="20"/>
      </w:rPr>
      <w:t>Comune di Adria</w:t>
    </w:r>
    <w:r w:rsidR="00025EC6">
      <w:rPr>
        <w:sz w:val="20"/>
        <w:szCs w:val="20"/>
      </w:rPr>
      <w:t xml:space="preserve"> (RO)</w:t>
    </w:r>
    <w:r w:rsidR="00025EC6" w:rsidRPr="00025EC6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6D6E" w14:textId="77777777" w:rsidR="003D0A0D" w:rsidRDefault="003D0A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1092"/>
    <w:multiLevelType w:val="hybridMultilevel"/>
    <w:tmpl w:val="AF7497E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D4228D"/>
    <w:multiLevelType w:val="hybridMultilevel"/>
    <w:tmpl w:val="985222CA"/>
    <w:lvl w:ilvl="0" w:tplc="36A23F90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C105D"/>
    <w:multiLevelType w:val="hybridMultilevel"/>
    <w:tmpl w:val="082A845C"/>
    <w:lvl w:ilvl="0" w:tplc="AA90D38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94E94"/>
    <w:multiLevelType w:val="hybridMultilevel"/>
    <w:tmpl w:val="865A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3096A"/>
    <w:multiLevelType w:val="hybridMultilevel"/>
    <w:tmpl w:val="D6422E12"/>
    <w:lvl w:ilvl="0" w:tplc="AA90D38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AC78E1"/>
    <w:multiLevelType w:val="hybridMultilevel"/>
    <w:tmpl w:val="CD640B66"/>
    <w:lvl w:ilvl="0" w:tplc="EBCE01AE">
      <w:numFmt w:val="bullet"/>
      <w:lvlText w:val="-"/>
      <w:lvlJc w:val="left"/>
      <w:pPr>
        <w:ind w:left="360" w:hanging="360"/>
      </w:pPr>
      <w:rPr>
        <w:rFonts w:ascii="Arial MT" w:eastAsia="Arial MT" w:hAnsi="Arial MT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6B7588"/>
    <w:multiLevelType w:val="hybridMultilevel"/>
    <w:tmpl w:val="D610D5B6"/>
    <w:lvl w:ilvl="0" w:tplc="AA90D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234F0"/>
    <w:multiLevelType w:val="hybridMultilevel"/>
    <w:tmpl w:val="34F4CE98"/>
    <w:lvl w:ilvl="0" w:tplc="AA90D38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5214D"/>
    <w:multiLevelType w:val="hybridMultilevel"/>
    <w:tmpl w:val="6BD2C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962FD"/>
    <w:multiLevelType w:val="hybridMultilevel"/>
    <w:tmpl w:val="8F7C2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B131E"/>
    <w:multiLevelType w:val="hybridMultilevel"/>
    <w:tmpl w:val="424007FE"/>
    <w:lvl w:ilvl="0" w:tplc="164238F2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50884"/>
    <w:multiLevelType w:val="hybridMultilevel"/>
    <w:tmpl w:val="C6265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70D10"/>
    <w:multiLevelType w:val="hybridMultilevel"/>
    <w:tmpl w:val="9488D2EC"/>
    <w:lvl w:ilvl="0" w:tplc="164238F2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06ADA"/>
    <w:multiLevelType w:val="multilevel"/>
    <w:tmpl w:val="0648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AB36BC"/>
    <w:multiLevelType w:val="hybridMultilevel"/>
    <w:tmpl w:val="0332E382"/>
    <w:lvl w:ilvl="0" w:tplc="164238F2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7556C"/>
    <w:multiLevelType w:val="hybridMultilevel"/>
    <w:tmpl w:val="A812435C"/>
    <w:lvl w:ilvl="0" w:tplc="164238F2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E7095"/>
    <w:multiLevelType w:val="hybridMultilevel"/>
    <w:tmpl w:val="A84C096A"/>
    <w:lvl w:ilvl="0" w:tplc="164238F2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94A3F"/>
    <w:multiLevelType w:val="hybridMultilevel"/>
    <w:tmpl w:val="1A5ED550"/>
    <w:lvl w:ilvl="0" w:tplc="164238F2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01297"/>
    <w:multiLevelType w:val="hybridMultilevel"/>
    <w:tmpl w:val="D84215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EA7123"/>
    <w:multiLevelType w:val="hybridMultilevel"/>
    <w:tmpl w:val="47948392"/>
    <w:lvl w:ilvl="0" w:tplc="AA90D38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215939"/>
    <w:multiLevelType w:val="hybridMultilevel"/>
    <w:tmpl w:val="6B424692"/>
    <w:lvl w:ilvl="0" w:tplc="164238F2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B587B"/>
    <w:multiLevelType w:val="hybridMultilevel"/>
    <w:tmpl w:val="B3925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654336">
    <w:abstractNumId w:val="9"/>
  </w:num>
  <w:num w:numId="2" w16cid:durableId="416482266">
    <w:abstractNumId w:val="7"/>
  </w:num>
  <w:num w:numId="3" w16cid:durableId="307827048">
    <w:abstractNumId w:val="15"/>
  </w:num>
  <w:num w:numId="4" w16cid:durableId="1015301072">
    <w:abstractNumId w:val="12"/>
  </w:num>
  <w:num w:numId="5" w16cid:durableId="1568489190">
    <w:abstractNumId w:val="14"/>
  </w:num>
  <w:num w:numId="6" w16cid:durableId="159270688">
    <w:abstractNumId w:val="16"/>
  </w:num>
  <w:num w:numId="7" w16cid:durableId="557521191">
    <w:abstractNumId w:val="10"/>
  </w:num>
  <w:num w:numId="8" w16cid:durableId="1109592133">
    <w:abstractNumId w:val="17"/>
  </w:num>
  <w:num w:numId="9" w16cid:durableId="1333146556">
    <w:abstractNumId w:val="20"/>
  </w:num>
  <w:num w:numId="10" w16cid:durableId="1380977779">
    <w:abstractNumId w:val="0"/>
  </w:num>
  <w:num w:numId="11" w16cid:durableId="1723553850">
    <w:abstractNumId w:val="18"/>
  </w:num>
  <w:num w:numId="12" w16cid:durableId="1962110766">
    <w:abstractNumId w:val="3"/>
  </w:num>
  <w:num w:numId="13" w16cid:durableId="299727061">
    <w:abstractNumId w:val="11"/>
  </w:num>
  <w:num w:numId="14" w16cid:durableId="762577595">
    <w:abstractNumId w:val="2"/>
  </w:num>
  <w:num w:numId="15" w16cid:durableId="1501507227">
    <w:abstractNumId w:val="6"/>
  </w:num>
  <w:num w:numId="16" w16cid:durableId="1871452198">
    <w:abstractNumId w:val="21"/>
  </w:num>
  <w:num w:numId="17" w16cid:durableId="1023282640">
    <w:abstractNumId w:val="8"/>
  </w:num>
  <w:num w:numId="18" w16cid:durableId="619536100">
    <w:abstractNumId w:val="5"/>
  </w:num>
  <w:num w:numId="19" w16cid:durableId="883828639">
    <w:abstractNumId w:val="19"/>
  </w:num>
  <w:num w:numId="20" w16cid:durableId="1175223718">
    <w:abstractNumId w:val="1"/>
  </w:num>
  <w:num w:numId="21" w16cid:durableId="2043244770">
    <w:abstractNumId w:val="4"/>
  </w:num>
  <w:num w:numId="22" w16cid:durableId="9034942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7D"/>
    <w:rsid w:val="00025EC6"/>
    <w:rsid w:val="00036823"/>
    <w:rsid w:val="00040D6D"/>
    <w:rsid w:val="00065AF0"/>
    <w:rsid w:val="00090235"/>
    <w:rsid w:val="00093CB2"/>
    <w:rsid w:val="000B2528"/>
    <w:rsid w:val="000B5046"/>
    <w:rsid w:val="000B6D8C"/>
    <w:rsid w:val="0012337B"/>
    <w:rsid w:val="00124131"/>
    <w:rsid w:val="0012732A"/>
    <w:rsid w:val="00131ECF"/>
    <w:rsid w:val="00134DA5"/>
    <w:rsid w:val="00146F2D"/>
    <w:rsid w:val="00151651"/>
    <w:rsid w:val="00156D42"/>
    <w:rsid w:val="00160241"/>
    <w:rsid w:val="00164F20"/>
    <w:rsid w:val="00186C09"/>
    <w:rsid w:val="001A7FA6"/>
    <w:rsid w:val="001D5232"/>
    <w:rsid w:val="001D7016"/>
    <w:rsid w:val="001F67A4"/>
    <w:rsid w:val="00206163"/>
    <w:rsid w:val="002062E6"/>
    <w:rsid w:val="0021516B"/>
    <w:rsid w:val="0022745F"/>
    <w:rsid w:val="00257DC5"/>
    <w:rsid w:val="00260FC6"/>
    <w:rsid w:val="00272F56"/>
    <w:rsid w:val="002B474A"/>
    <w:rsid w:val="002F7B35"/>
    <w:rsid w:val="0030136A"/>
    <w:rsid w:val="003146DB"/>
    <w:rsid w:val="003354F6"/>
    <w:rsid w:val="00337646"/>
    <w:rsid w:val="003838D8"/>
    <w:rsid w:val="00385BB3"/>
    <w:rsid w:val="00396B82"/>
    <w:rsid w:val="003A5B62"/>
    <w:rsid w:val="003B4E50"/>
    <w:rsid w:val="003D0A0D"/>
    <w:rsid w:val="0042774A"/>
    <w:rsid w:val="00461E47"/>
    <w:rsid w:val="004662B2"/>
    <w:rsid w:val="00470D92"/>
    <w:rsid w:val="00486BB0"/>
    <w:rsid w:val="00494762"/>
    <w:rsid w:val="004A48C2"/>
    <w:rsid w:val="004B3E12"/>
    <w:rsid w:val="004C78E4"/>
    <w:rsid w:val="004D56DE"/>
    <w:rsid w:val="004F1581"/>
    <w:rsid w:val="004F1DDA"/>
    <w:rsid w:val="004F2B4C"/>
    <w:rsid w:val="00500519"/>
    <w:rsid w:val="00510DDC"/>
    <w:rsid w:val="0052453A"/>
    <w:rsid w:val="005318EF"/>
    <w:rsid w:val="005437B6"/>
    <w:rsid w:val="00561759"/>
    <w:rsid w:val="005627AD"/>
    <w:rsid w:val="00566838"/>
    <w:rsid w:val="00583B6F"/>
    <w:rsid w:val="00587353"/>
    <w:rsid w:val="00593A7D"/>
    <w:rsid w:val="005A7CF8"/>
    <w:rsid w:val="005B0138"/>
    <w:rsid w:val="005D2E26"/>
    <w:rsid w:val="005F58AD"/>
    <w:rsid w:val="00632E75"/>
    <w:rsid w:val="006566A2"/>
    <w:rsid w:val="0066500D"/>
    <w:rsid w:val="00686112"/>
    <w:rsid w:val="00696398"/>
    <w:rsid w:val="006C6293"/>
    <w:rsid w:val="006D2606"/>
    <w:rsid w:val="006E3CB9"/>
    <w:rsid w:val="007413DD"/>
    <w:rsid w:val="00765995"/>
    <w:rsid w:val="00777773"/>
    <w:rsid w:val="00780E60"/>
    <w:rsid w:val="007A2C94"/>
    <w:rsid w:val="007D6D4F"/>
    <w:rsid w:val="007E518E"/>
    <w:rsid w:val="007F1D88"/>
    <w:rsid w:val="00807CF6"/>
    <w:rsid w:val="008205E7"/>
    <w:rsid w:val="0083253A"/>
    <w:rsid w:val="00837F9A"/>
    <w:rsid w:val="00841893"/>
    <w:rsid w:val="00870167"/>
    <w:rsid w:val="0087112B"/>
    <w:rsid w:val="00890643"/>
    <w:rsid w:val="0089321B"/>
    <w:rsid w:val="00893BA4"/>
    <w:rsid w:val="008A3428"/>
    <w:rsid w:val="008B6447"/>
    <w:rsid w:val="008C1853"/>
    <w:rsid w:val="008D638E"/>
    <w:rsid w:val="008E1C91"/>
    <w:rsid w:val="008F49C6"/>
    <w:rsid w:val="008F70F3"/>
    <w:rsid w:val="00915A7D"/>
    <w:rsid w:val="00917CBB"/>
    <w:rsid w:val="009328A6"/>
    <w:rsid w:val="00951069"/>
    <w:rsid w:val="009837E7"/>
    <w:rsid w:val="00996F79"/>
    <w:rsid w:val="009C1281"/>
    <w:rsid w:val="009D40DE"/>
    <w:rsid w:val="009E2CA2"/>
    <w:rsid w:val="009E3EE4"/>
    <w:rsid w:val="00A103B7"/>
    <w:rsid w:val="00A37618"/>
    <w:rsid w:val="00A6542D"/>
    <w:rsid w:val="00A873F9"/>
    <w:rsid w:val="00AD1716"/>
    <w:rsid w:val="00AD4F15"/>
    <w:rsid w:val="00AD71A6"/>
    <w:rsid w:val="00AE33A0"/>
    <w:rsid w:val="00AE59B5"/>
    <w:rsid w:val="00B00FC6"/>
    <w:rsid w:val="00B163AF"/>
    <w:rsid w:val="00B22AF2"/>
    <w:rsid w:val="00B27324"/>
    <w:rsid w:val="00B27823"/>
    <w:rsid w:val="00B4342B"/>
    <w:rsid w:val="00B51F9E"/>
    <w:rsid w:val="00B822F2"/>
    <w:rsid w:val="00B862DD"/>
    <w:rsid w:val="00BA0077"/>
    <w:rsid w:val="00BB72D9"/>
    <w:rsid w:val="00BD7703"/>
    <w:rsid w:val="00C164B9"/>
    <w:rsid w:val="00C3264C"/>
    <w:rsid w:val="00C4683B"/>
    <w:rsid w:val="00C72AAF"/>
    <w:rsid w:val="00C91022"/>
    <w:rsid w:val="00CC7BE9"/>
    <w:rsid w:val="00CD6BA2"/>
    <w:rsid w:val="00CF58DC"/>
    <w:rsid w:val="00CF59CA"/>
    <w:rsid w:val="00CF62D8"/>
    <w:rsid w:val="00D029F8"/>
    <w:rsid w:val="00D02F7D"/>
    <w:rsid w:val="00D03087"/>
    <w:rsid w:val="00D25AED"/>
    <w:rsid w:val="00D264C9"/>
    <w:rsid w:val="00D40DC3"/>
    <w:rsid w:val="00D51BFB"/>
    <w:rsid w:val="00D538B9"/>
    <w:rsid w:val="00D5514B"/>
    <w:rsid w:val="00D605D3"/>
    <w:rsid w:val="00D610AB"/>
    <w:rsid w:val="00D879A9"/>
    <w:rsid w:val="00D94236"/>
    <w:rsid w:val="00D9602F"/>
    <w:rsid w:val="00DA5322"/>
    <w:rsid w:val="00DB760D"/>
    <w:rsid w:val="00E14C41"/>
    <w:rsid w:val="00E32FF5"/>
    <w:rsid w:val="00E74566"/>
    <w:rsid w:val="00E74A65"/>
    <w:rsid w:val="00E83657"/>
    <w:rsid w:val="00EA2C1D"/>
    <w:rsid w:val="00EC08A2"/>
    <w:rsid w:val="00EC7C77"/>
    <w:rsid w:val="00ED0735"/>
    <w:rsid w:val="00F05154"/>
    <w:rsid w:val="00F10A88"/>
    <w:rsid w:val="00F16071"/>
    <w:rsid w:val="00F33763"/>
    <w:rsid w:val="00F57745"/>
    <w:rsid w:val="00F62BFC"/>
    <w:rsid w:val="00F62DD1"/>
    <w:rsid w:val="00F84B74"/>
    <w:rsid w:val="00F85DDE"/>
    <w:rsid w:val="00F96D30"/>
    <w:rsid w:val="00FC30AC"/>
    <w:rsid w:val="00FC5529"/>
    <w:rsid w:val="00FF038D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CB313"/>
  <w15:chartTrackingRefBased/>
  <w15:docId w15:val="{4E5F2B90-8BB5-4EE1-A6FE-C0D79C60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D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B51F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3264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264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90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0235"/>
  </w:style>
  <w:style w:type="paragraph" w:styleId="Pidipagina">
    <w:name w:val="footer"/>
    <w:basedOn w:val="Normale"/>
    <w:link w:val="PidipaginaCarattere"/>
    <w:uiPriority w:val="99"/>
    <w:unhideWhenUsed/>
    <w:rsid w:val="00090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235"/>
  </w:style>
  <w:style w:type="table" w:styleId="Grigliatabella">
    <w:name w:val="Table Grid"/>
    <w:basedOn w:val="Tabellanormale"/>
    <w:uiPriority w:val="39"/>
    <w:rsid w:val="0002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025E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25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0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6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06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adria.r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4C57A-3690-FC44-ADC2-274758DA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4650</Words>
  <Characters>26507</Characters>
  <Application>Microsoft Office Word</Application>
  <DocSecurity>0</DocSecurity>
  <Lines>220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Goatelli</dc:creator>
  <cp:keywords/>
  <dc:description/>
  <cp:lastModifiedBy>Giorgia Naldini</cp:lastModifiedBy>
  <cp:revision>2</cp:revision>
  <dcterms:created xsi:type="dcterms:W3CDTF">2023-08-03T11:46:00Z</dcterms:created>
  <dcterms:modified xsi:type="dcterms:W3CDTF">2023-08-03T11:46:00Z</dcterms:modified>
  <cp:category/>
</cp:coreProperties>
</file>